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FF" w:rsidRDefault="00A25CFF" w:rsidP="00A25CFF">
      <w:pPr>
        <w:jc w:val="center"/>
        <w:textAlignment w:val="baseline"/>
        <w:rPr>
          <w:b/>
          <w:sz w:val="28"/>
          <w:szCs w:val="28"/>
        </w:rPr>
      </w:pPr>
      <w:r w:rsidRPr="00A25CFF">
        <w:rPr>
          <w:b/>
          <w:sz w:val="28"/>
          <w:szCs w:val="28"/>
        </w:rPr>
        <w:t>Вопросы для прове</w:t>
      </w:r>
      <w:r w:rsidR="00E73FEF">
        <w:rPr>
          <w:b/>
          <w:sz w:val="28"/>
          <w:szCs w:val="28"/>
        </w:rPr>
        <w:t>дения кандидатского экзамена</w:t>
      </w:r>
    </w:p>
    <w:p w:rsidR="00E73FEF" w:rsidRPr="00A25CFF" w:rsidRDefault="00E73FEF" w:rsidP="00E73FEF">
      <w:pPr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«История и философия науки»</w:t>
      </w:r>
    </w:p>
    <w:p w:rsidR="00A25CFF" w:rsidRDefault="00A25CFF" w:rsidP="00E73FEF">
      <w:pPr>
        <w:ind w:firstLine="709"/>
        <w:jc w:val="center"/>
        <w:textAlignment w:val="baseline"/>
        <w:rPr>
          <w:sz w:val="12"/>
          <w:szCs w:val="12"/>
        </w:rPr>
      </w:pP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Наука как познавательная деятельность.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Наука как система знаний.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Наука как социальный институт.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Наука в культуре современной цивилизации. Сциентизм 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антисциентизм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Особенности научного познания. Наука и философия. Наука и искусство. Наука и обыденное познание.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Социальные функции науки: наука как мировоззрение, как производительная сила, как социальная сила.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Возникновение науки, основные стадии её исторического развития. “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Преднаука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” и наука в собственном смысле слова. Две стратегии порождения знаний.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Культура античного полиса, генезис и становление первых форм теоретической науки.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Основные научные программы античности: атомистическая программа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Демокрита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Основные научные программы античности: математическая программа Платона.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Основные научные программы античности: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континуалистская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программа Аристотеля.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Особенности средневекового миросозерцания и отношение к рационально-научному знанию. Отношение к природе и человеку в эпоху средневековья. Символизм природы и герменевтическое познание. Алхимия, астрология, магия.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Эпоха научной революции XVI - XVII вв. Новая гелиоцентрическая космология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Н.Коперника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Становление опытной науки в новоевропейской культуре. Предпосылки возникновения экспериментального метода, его соединения с математическим описанием природы во взаимосвязи с философским осмыслением содержания научного исследования (Галилей, Ф. Бэкон, Декарт, Ньютон).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Мировоззренческая роль науки в новоевропейской культуре. Сущность механицизма и его ограниченность.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Возникновение дисциплинарно-организованной науки в эпоху Нового времени. Технологические применения науки. Возрастание социальной роли науки.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Революционные открытия на рубеже XIX - ХХ вв.: создание теории относительности и квантовой механики, развитие генетики.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Теория научных революций Т. Куна.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Критический рационализм 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фальсификационизм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К. Поппера.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Концепция философии науки И. 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Лакатоса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 Конкуренция научно-исследовательских программ как форма развития науки.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Социологический и культурологический подходы к исследованию развития науки. Проблема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интернализма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экстернализма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в понимании механизмов научной деятельности.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Научное знание как сложная развивающаяся система. Многообразие типов научного знания.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Эмпирический и теоретический уровни научного исследования, критерии их различения: по предмету, методу и языку. Особенности эмпирического и теоретического языка науки.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Структура эмпирического знания. Протокольные предложения, эмпирические факты и эмпирические зависимости. Процедуры формирования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факта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и проблема его “теоретической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”.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Структура теоретического знания. Понятие теории, ее структура.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Роль формализации и математизации в развитии теоретического знания.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Основания науки: Идеалы и нормы исследования, их социокультурная размерность. Система идеалов и норм как схема метода деятельности.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Основания науки: Научная картина мира. Исторические формы научной картины мира. Функции научной картины мира: онтологическая, систематизирующая, эвристическая.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Научные традиции и научные революции. Взаимодействие традиций и возникновение нового знания. Научные революции как перестройка оснований науки.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Типы научных революций.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Внутридисциплинарные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механизмы научных революций.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Социокультурные предпосылки глобальных научных революций. Перестройка оснований науки и изменение смыслов мировоззренческих универсалий культуры.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“Классический” тип научной рациональности: картина мира, идеалы и нормы и философские основания.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“Неклассический” тип научной рациональности: картина мира, идеалы и нормы и философские основания.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Постнеклассический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” тип научной рациональности: картина мира, идеалы и нормы и философские </w:t>
      </w:r>
      <w:r>
        <w:rPr>
          <w:rStyle w:val="a4"/>
          <w:rFonts w:ascii="Times New Roman" w:hAnsi="Times New Roman" w:cs="Times New Roman"/>
          <w:sz w:val="28"/>
          <w:szCs w:val="28"/>
        </w:rPr>
        <w:tab/>
        <w:t>основания.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Особенности современного этапа развития науки. Связь дисциплинарных и проблемно-ориентированных исследований.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Освоение саморазвивающихся, “синергетических” систем и новые стратегии научного поиска.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Глобальный эволюционизм как синтез эволюционного и системного подходов. Глобальный эволюционизм и современная научная картина мира.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09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Сближение идеалов естественнонаучного и социально-гуманитарного познания.</w:t>
      </w:r>
    </w:p>
    <w:p w:rsidR="00DD3E1D" w:rsidRDefault="00DD3E1D" w:rsidP="00DD3E1D">
      <w:pPr>
        <w:pStyle w:val="a5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93"/>
          <w:tab w:val="left" w:pos="458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Экологическая этика и её философские основания. Философия русского космизма и учение В.И. Вернадского и Н.Н. Моисеева о биосфере,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техносфере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 ноосфере.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Сходства и отличия наук о природе и наук об обществе: современные трактовки проблемы.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Особенности современного социально-гуманитарного познания: многообразие, уникальность, случайность, изменчивость.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Формирование правовых научных дисциплин: эмпирические сведения и историко-логические реконструкции. Историческая школа фон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Савиньи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. Позитивистская концепция права (Бентам,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Остин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Критерии научности юридического познания и их реализация в «чистом» учении о праве Г.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Кельзена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Уровни изучения права. Эмпирическая и аналитическая юриспруденция, философия права. Философия права в системе наук.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Зависимость юридических наук от социального контекста: классическая, неклассическая и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постнеклассическая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юридическая наука.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Основные исследовательские программы юридических наук. Натуралистическая исследовательская программа: естественно-правовая доктрина и ее исторические формы.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Основные исследовательские программы юридических наук.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Антинатуралистическая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исследовательская программа: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этатистский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 социологический подход.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Интегральное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правопонимание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как феномен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постнеклассической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науки.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Общественная жизнь и природа. Специфика социальных систем. Историчность общественной жизни.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Общественная реальность как процесс воспроизводства совместной общественной жизни людей.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Общество как искусственная реальность вещей, отношений, организаций.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Общественная жизнь как совокупность процессов и способов деятельности людей.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Общество как совокупность форм общения, коммуникативных и информационных процессов.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Общество как социальная структура, система общностей и групп.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Структура общественного сознания и семиотические системы.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Системы общественных отношений.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Концепции социального атомизма и социального холизма (универсализма).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Власть как важнейший регулятор общественной жизни. Виды власти.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Понятие социального порядка и организации. Порядок и организация в правовой жизни.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Управление и регулирование. Сущность управления и его отличие от стихийных природных процессов и закономерностей и от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в живой природе.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Право как ценность в индивидуалистических и коллективистских культурах.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Понятие ценности и виды (классификации) ценностей.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Понятие и виды правовых ценностей. Эйдетические (ценности права) и социокультурные правовые ценности.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Порядок как ценность права. 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Свобода как ценность права. 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Ответственность как ценность права. 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Равенство как ценность права. 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Справедливость как ценность права.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Ценностное соотношение права и морали.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Понятие описания в науке. Язык науки. Специфика описания в юридической науке. Понятие юридического факта.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Научное объяснение, его основная модель. Природа и типы объяснений. Объяснение - функция теории. Специфика объяснения в нормативных науках.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Понимание в гуманитарных науках. Модели понимания. Герменевтика - наука о понимании и интерпретации текста. Проблема «исторической дистанции» (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Гадамер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) в интерпретации и понимании.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Специфика толкования в правовых науках. Герменевтическая функция юридических наук.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Классическая и неклассическая концепции истины в социально-гуманитарных науках. Истина и польза.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Норма, оценка, истина. Нормативная природа истины в праве.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Социальное и культурно-историческое пространство-время. Понятие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хронотопа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(М. Бахтин).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Время как фактор эволюции и преемственности права. Значение сравнительно-исторического метода. Временной аспект проблемы применения закона.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Пространственные аспекты бытия права. Управление пространством в праве.</w:t>
      </w:r>
    </w:p>
    <w:p w:rsidR="00DD3E1D" w:rsidRDefault="00DD3E1D" w:rsidP="00DD3E1D">
      <w:pPr>
        <w:pStyle w:val="A3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2127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Роль социально-гуманитарных наук в экспертизах социальных проектов и программ. Значение социальных исследований для решения социальных проблем и предотвращения социальных рисков.</w:t>
      </w:r>
    </w:p>
    <w:p w:rsidR="00DD3E1D" w:rsidRDefault="00DD3E1D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DD3E1D" w:rsidRDefault="00DD3E1D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DD3E1D" w:rsidRDefault="00DD3E1D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065178" w:rsidRP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065178">
        <w:rPr>
          <w:rStyle w:val="a4"/>
          <w:rFonts w:ascii="Times New Roman" w:hAnsi="Times New Roman" w:cs="Times New Roman"/>
          <w:b/>
          <w:sz w:val="28"/>
          <w:szCs w:val="28"/>
        </w:rPr>
        <w:t>Реферат является допуском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t xml:space="preserve"> к сдаче кандидатского экзамена.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Реферат является самостоятельной письменной работой соискателя ученой степени кандидата наук (далее – соискатель). Он представляет собой обзор научной литературы по одной из актуальных тем в области истории и философии, </w:t>
      </w:r>
      <w:r w:rsidRPr="00607B6A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 xml:space="preserve">которая связана с темой диссертационного исследования </w:t>
      </w:r>
      <w:r w:rsidRPr="00607B6A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lastRenderedPageBreak/>
        <w:t>соискателя соответствующей научной специальности</w:t>
      </w:r>
      <w:r>
        <w:rPr>
          <w:rStyle w:val="a4"/>
          <w:rFonts w:ascii="Times New Roman" w:hAnsi="Times New Roman" w:cs="Times New Roman"/>
          <w:sz w:val="28"/>
          <w:szCs w:val="28"/>
        </w:rPr>
        <w:t>. Реферат должен отражать уровень разработки темы в современной научной литературе.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Реферат должен: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left="90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- отвечать требованиям логичного и четкого изложения материала, доказательности и достоверности фактов;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left="90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- отражать умения соискателя пользоваться рациональными приемами поиска, отбора, обработки и систематизации информации, способности работы с литературой и нормативными актами;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left="90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- быть правильно оформленной (четкая структура, завершенность, правильное оформление библиографических ссылок, списка литературы и нормативных актов, аккуратность исполнения) в соответствие с требованиями, предъявляемым к работам, направляемым в печать.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Реферат должен быть написан единолично, содержать совокупность научных выводов и аргументированных положений. Автор несет ответственность за достоверность данных, представленных в реферате, он обязан давать ссылки на автора и источник, откуда им заимствуются материалы или отдельные результаты. В случае использования чужого материала без ссылки на автора или источник заимствования дипломная работа не зачитывается.</w:t>
      </w:r>
    </w:p>
    <w:p w:rsidR="00065178" w:rsidRDefault="00065178" w:rsidP="00065178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spacing w:line="240" w:lineRule="auto"/>
        <w:ind w:firstLine="540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Оптимальный объем реферата 1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п.л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. (40 тыс. знаков).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Работу над рефератом можно разделить на ряд этапов:</w:t>
      </w:r>
    </w:p>
    <w:p w:rsidR="00065178" w:rsidRDefault="00065178" w:rsidP="00065178">
      <w:pPr>
        <w:pStyle w:val="A3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выбор темы работы на кафедре;</w:t>
      </w:r>
    </w:p>
    <w:p w:rsidR="00065178" w:rsidRDefault="00065178" w:rsidP="0006517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реферата;</w:t>
      </w:r>
    </w:p>
    <w:p w:rsidR="00065178" w:rsidRDefault="00065178" w:rsidP="0006517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всей необходимой литературы по теме;</w:t>
      </w:r>
    </w:p>
    <w:p w:rsidR="00065178" w:rsidRDefault="00065178" w:rsidP="0006517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написанию реферата.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eastAsia="Times New Roman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ab/>
        <w:t>Рефераты выполняются в соответствие с тематикой диссертаций по соответствующей научной специальности</w:t>
      </w:r>
      <w:r>
        <w:rPr>
          <w:rStyle w:val="a4"/>
          <w:rFonts w:ascii="Times New Roman" w:hAnsi="Times New Roman" w:cs="Times New Roman"/>
          <w:sz w:val="28"/>
          <w:szCs w:val="28"/>
        </w:rPr>
        <w:t>. По согласованию с научным руководителем и заведующим кафедрой философии аспирант пишет реферат по избранной им теме.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Важным этапом написания реферата является составление плана. План составляется соискателем самостоятельно, он может согласовать его с научным руководителем. План должен быть подробным, развернутым, т.к. в нем определяется конкретный круг вопросов, которые соискателю необходимо осветить с тем, чтобы раскрыть содержание и существо исследуемой темы.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Реферат оформляется титульным листом, затем следует подробный план работы. Рекомендуется включать в структуру дипломной работы следующие разделы: введение, основной текст, заключение, список использованной литературы и источников.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Во введении обосновывается актуальность темы, формулируются конкретные цель и задачи реферата.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Основной текст рекомендуется распределять по главам и параграфам. Содержание глав и параграфов должно отвечать их названиям. В конце каждого параграфа рекомендуется подводить итоги и делать выводы.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В заключении подводятся итоги исследования, в обобщенном виде излагаются основные результаты реферирования.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Список литературы и источников включает все информационные источники, использованные автором. Данный раздел рекомендуется оформлять по соответствующему стандарту.</w:t>
      </w:r>
    </w:p>
    <w:p w:rsidR="00065178" w:rsidRDefault="00065178" w:rsidP="000651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8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Перед написанием реферата необходимо предварительно изучить соответствующую научную литературу, монографии, статьи. Необходимо избегать использования учебников. После изучения необходимой литературы составляется план реферата. В плане тема разбивается на главы, главы – на параграфы.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tab/>
        <w:t>Затем следует приступить к сбору необходимого материала в соответствии с разработанным планом</w:t>
      </w:r>
      <w:r>
        <w:rPr>
          <w:rStyle w:val="a4"/>
          <w:rFonts w:ascii="Times New Roman" w:hAnsi="Times New Roman" w:cs="Times New Roman"/>
          <w:sz w:val="28"/>
          <w:szCs w:val="28"/>
        </w:rPr>
        <w:t>. При изучении литературных источников рекомендуется делать соответствующие выписки, записывать, возникающие при этом мысли. Это облегчит последующую компоновку материалов. Переписывание источников без ссылок недопустимо. Такая работа возвращается для переработки.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Основным этапом работы над рефератом является его написание. На данном этапе каждый вопрос плана должен быть освещен подробно, детально. По спорным позициям следует назвать все высказанные в литературе точки зрения с аргументами и обоснованием. Изложение материала должно быть логичным, последовательным и аргументированным. Все вопросы плана должны быть обоснованными и логически вытекающими из содержания самой работы, ее темы.</w:t>
      </w:r>
    </w:p>
    <w:p w:rsidR="00065178" w:rsidRDefault="00065178" w:rsidP="0006517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54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Надлежащим образом оформленный реферат подписывается научным руководителям, подтверждая достоверность фактического материала, описываемого в реферате, регистрируется в отделе аспирантуры и молодежной науки и затем передается заведующему кафедры философии для проверки и оценки.</w:t>
      </w:r>
    </w:p>
    <w:p w:rsidR="00607B6A" w:rsidRDefault="00607B6A">
      <w:pPr>
        <w:spacing w:after="160" w:line="259" w:lineRule="auto"/>
        <w:rPr>
          <w:rFonts w:eastAsia="Arial Unicode MS"/>
          <w:color w:val="000000"/>
          <w:sz w:val="28"/>
          <w:szCs w:val="28"/>
          <w:u w:color="000000"/>
        </w:rPr>
      </w:pPr>
      <w:r>
        <w:rPr>
          <w:sz w:val="28"/>
          <w:szCs w:val="28"/>
        </w:rPr>
        <w:br w:type="page"/>
      </w:r>
    </w:p>
    <w:p w:rsidR="00607B6A" w:rsidRPr="00607B6A" w:rsidRDefault="00607B6A" w:rsidP="00607B6A">
      <w:pPr>
        <w:spacing w:before="120" w:after="12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607B6A">
        <w:rPr>
          <w:b/>
          <w:bCs/>
          <w:i/>
          <w:color w:val="000000"/>
          <w:sz w:val="28"/>
          <w:szCs w:val="28"/>
        </w:rPr>
        <w:lastRenderedPageBreak/>
        <w:t>Образец титульного листа выполненного задания для лиц, прикрепленных для сдачи кандидатского экзамена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7B6A" w:rsidRPr="00607B6A" w:rsidTr="00B031F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6A" w:rsidRP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:rsidR="00607B6A" w:rsidRP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607B6A" w:rsidRP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>«САРАТОВСКАЯ ГОСУДАРСТВЕННАЯ ЮРИДИЧЕСКАЯ АКАДЕМИЯ»</w:t>
            </w:r>
          </w:p>
          <w:p w:rsidR="00607B6A" w:rsidRP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философии</w:t>
            </w:r>
          </w:p>
          <w:p w:rsidR="00607B6A" w:rsidRPr="00607B6A" w:rsidRDefault="00607B6A" w:rsidP="00607B6A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</w:p>
          <w:p w:rsidR="00607B6A" w:rsidRPr="00607B6A" w:rsidRDefault="00607B6A" w:rsidP="00607B6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Реферат</w:t>
            </w:r>
          </w:p>
          <w:p w:rsidR="00607B6A" w:rsidRPr="00607B6A" w:rsidRDefault="00607B6A" w:rsidP="00607B6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07B6A">
              <w:rPr>
                <w:b/>
                <w:bCs/>
                <w:sz w:val="28"/>
                <w:szCs w:val="28"/>
              </w:rPr>
              <w:t>для сдачи кандидатского экзамена по</w:t>
            </w:r>
            <w:r>
              <w:rPr>
                <w:b/>
                <w:bCs/>
                <w:sz w:val="28"/>
                <w:szCs w:val="28"/>
              </w:rPr>
              <w:t xml:space="preserve"> истории и философии науки</w:t>
            </w:r>
            <w:r w:rsidRPr="00607B6A">
              <w:rPr>
                <w:b/>
                <w:bCs/>
                <w:sz w:val="28"/>
                <w:szCs w:val="28"/>
              </w:rPr>
              <w:t xml:space="preserve"> </w:t>
            </w:r>
          </w:p>
          <w:p w:rsidR="00607B6A" w:rsidRPr="00607B6A" w:rsidRDefault="00607B6A" w:rsidP="00607B6A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</w:p>
          <w:p w:rsidR="00607B6A" w:rsidRPr="00607B6A" w:rsidRDefault="00607B6A" w:rsidP="00607B6A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 xml:space="preserve">                                  </w:t>
            </w: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ind w:firstLine="2297"/>
              <w:rPr>
                <w:bCs/>
                <w:sz w:val="28"/>
                <w:szCs w:val="28"/>
              </w:rPr>
            </w:pPr>
          </w:p>
          <w:p w:rsidR="00607B6A" w:rsidRPr="00607B6A" w:rsidRDefault="00607B6A" w:rsidP="00607B6A">
            <w:pPr>
              <w:ind w:firstLine="4707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 xml:space="preserve">Выполнил </w:t>
            </w:r>
          </w:p>
          <w:p w:rsidR="00607B6A" w:rsidRPr="00607B6A" w:rsidRDefault="00607B6A" w:rsidP="00607B6A">
            <w:pPr>
              <w:ind w:left="4707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 xml:space="preserve">Иванов Иван Иванович, </w:t>
            </w:r>
          </w:p>
          <w:p w:rsidR="00607B6A" w:rsidRPr="00607B6A" w:rsidRDefault="00607B6A" w:rsidP="00607B6A">
            <w:pPr>
              <w:ind w:firstLine="4707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 xml:space="preserve">Преподаватель: </w:t>
            </w:r>
          </w:p>
          <w:p w:rsidR="00607B6A" w:rsidRPr="00607B6A" w:rsidRDefault="00607B6A" w:rsidP="00607B6A">
            <w:pPr>
              <w:ind w:left="4707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>Ученая степень, ученое звание, должность ФИО</w:t>
            </w:r>
          </w:p>
          <w:p w:rsidR="00607B6A" w:rsidRPr="00607B6A" w:rsidRDefault="00607B6A" w:rsidP="00607B6A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607B6A">
              <w:rPr>
                <w:bCs/>
                <w:sz w:val="28"/>
                <w:szCs w:val="28"/>
              </w:rPr>
              <w:t xml:space="preserve">                  </w:t>
            </w:r>
          </w:p>
          <w:p w:rsidR="00607B6A" w:rsidRPr="00607B6A" w:rsidRDefault="00607B6A" w:rsidP="00607B6A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spacing w:before="120" w:after="120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  <w:p w:rsidR="00607B6A" w:rsidRDefault="00607B6A" w:rsidP="00607B6A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  <w:p w:rsidR="00607B6A" w:rsidRPr="00167646" w:rsidRDefault="00607B6A" w:rsidP="00607B6A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07B6A">
              <w:rPr>
                <w:bCs/>
                <w:sz w:val="28"/>
                <w:szCs w:val="28"/>
              </w:rPr>
              <w:t>Саратов - 202</w:t>
            </w:r>
            <w:r w:rsidR="00167646">
              <w:rPr>
                <w:bCs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</w:tc>
      </w:tr>
    </w:tbl>
    <w:p w:rsidR="00607B6A" w:rsidRPr="00607B6A" w:rsidRDefault="00607B6A" w:rsidP="00607B6A">
      <w:pPr>
        <w:spacing w:before="120" w:after="12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607B6A" w:rsidRPr="00607B6A" w:rsidRDefault="00607B6A" w:rsidP="00607B6A">
      <w:pPr>
        <w:spacing w:before="120" w:after="12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E73FEF" w:rsidRDefault="00E73FEF" w:rsidP="00065178">
      <w:pPr>
        <w:pStyle w:val="A3"/>
        <w:tabs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0321" w:rsidRDefault="00720321"/>
    <w:sectPr w:rsidR="0072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7C"/>
    <w:multiLevelType w:val="hybridMultilevel"/>
    <w:tmpl w:val="894EE8EF"/>
    <w:numStyleLink w:val="62"/>
  </w:abstractNum>
  <w:abstractNum w:abstractNumId="1">
    <w:nsid w:val="0000007D"/>
    <w:multiLevelType w:val="hybridMultilevel"/>
    <w:tmpl w:val="894EE8EF"/>
    <w:styleLink w:val="62"/>
    <w:lvl w:ilvl="0" w:tplc="FFFFFFFF">
      <w:start w:val="1"/>
      <w:numFmt w:val="bullet"/>
      <w:lvlText w:val="-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2">
    <w:nsid w:val="0000007E"/>
    <w:multiLevelType w:val="hybridMultilevel"/>
    <w:tmpl w:val="894EE8F1"/>
    <w:numStyleLink w:val="63"/>
  </w:abstractNum>
  <w:abstractNum w:abstractNumId="3">
    <w:nsid w:val="0000007F"/>
    <w:multiLevelType w:val="hybridMultilevel"/>
    <w:tmpl w:val="894EE8F1"/>
    <w:styleLink w:val="63"/>
    <w:lvl w:ilvl="0" w:tplc="FFFFFFFF">
      <w:start w:val="1"/>
      <w:numFmt w:val="bullet"/>
      <w:lvlText w:val="-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4">
    <w:nsid w:val="00000080"/>
    <w:multiLevelType w:val="hybridMultilevel"/>
    <w:tmpl w:val="894EE8F3"/>
    <w:numStyleLink w:val="64"/>
  </w:abstractNum>
  <w:abstractNum w:abstractNumId="5">
    <w:nsid w:val="00000081"/>
    <w:multiLevelType w:val="hybridMultilevel"/>
    <w:tmpl w:val="894EE8F3"/>
    <w:styleLink w:val="64"/>
    <w:lvl w:ilvl="0" w:tplc="FFFFFFFF">
      <w:start w:val="1"/>
      <w:numFmt w:val="bullet"/>
      <w:lvlText w:val="-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6">
    <w:nsid w:val="00000082"/>
    <w:multiLevelType w:val="hybridMultilevel"/>
    <w:tmpl w:val="894EE8F5"/>
    <w:numStyleLink w:val="65"/>
  </w:abstractNum>
  <w:abstractNum w:abstractNumId="7">
    <w:nsid w:val="00000083"/>
    <w:multiLevelType w:val="hybridMultilevel"/>
    <w:tmpl w:val="894EE8F5"/>
    <w:styleLink w:val="65"/>
    <w:lvl w:ilvl="0" w:tplc="FFFFFFFF">
      <w:start w:val="1"/>
      <w:numFmt w:val="bullet"/>
      <w:lvlText w:val="-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970"/>
          <w:tab w:val="left" w:pos="1014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97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:em w:val="none"/>
      </w:rPr>
    </w:lvl>
  </w:abstractNum>
  <w:abstractNum w:abstractNumId="8">
    <w:nsid w:val="00000084"/>
    <w:multiLevelType w:val="hybridMultilevel"/>
    <w:tmpl w:val="894EE8F7"/>
    <w:numStyleLink w:val="66"/>
  </w:abstractNum>
  <w:abstractNum w:abstractNumId="9">
    <w:nsid w:val="00000085"/>
    <w:multiLevelType w:val="hybridMultilevel"/>
    <w:tmpl w:val="894EE8F7"/>
    <w:styleLink w:val="66"/>
    <w:lvl w:ilvl="0" w:tplc="FFFFFFFF">
      <w:start w:val="1"/>
      <w:numFmt w:val="decimal"/>
      <w:lvlText w:val="%1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93"/>
          <w:tab w:val="left" w:pos="45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708" w:hanging="34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93"/>
          <w:tab w:val="left" w:pos="458"/>
          <w:tab w:val="left" w:pos="708"/>
          <w:tab w:val="num" w:pos="12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1254" w:hanging="5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93"/>
          <w:tab w:val="left" w:pos="458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93"/>
          <w:tab w:val="left" w:pos="458"/>
          <w:tab w:val="left" w:pos="708"/>
          <w:tab w:val="left" w:pos="1416"/>
          <w:tab w:val="num" w:pos="19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1974" w:hanging="5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93"/>
          <w:tab w:val="left" w:pos="458"/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93"/>
          <w:tab w:val="left" w:pos="458"/>
          <w:tab w:val="left" w:pos="708"/>
          <w:tab w:val="left" w:pos="1416"/>
          <w:tab w:val="left" w:pos="2124"/>
          <w:tab w:val="num" w:pos="269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2694" w:hanging="5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93"/>
          <w:tab w:val="left" w:pos="458"/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num" w:pos="341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414" w:hanging="5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0">
    <w:nsid w:val="00000086"/>
    <w:multiLevelType w:val="hybridMultilevel"/>
    <w:tmpl w:val="894EE8F9"/>
    <w:numStyleLink w:val="67"/>
  </w:abstractNum>
  <w:abstractNum w:abstractNumId="11">
    <w:nsid w:val="00000087"/>
    <w:multiLevelType w:val="hybridMultilevel"/>
    <w:tmpl w:val="894EE8F9"/>
    <w:styleLink w:val="67"/>
    <w:lvl w:ilvl="0" w:tplc="FFFFFFFF">
      <w:start w:val="1"/>
      <w:numFmt w:val="decimal"/>
      <w:lvlText w:val="%1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num" w:pos="337"/>
          <w:tab w:val="left" w:pos="393"/>
          <w:tab w:val="left" w:pos="4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left="337" w:hanging="33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2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284CC8"/>
    <w:multiLevelType w:val="hybridMultilevel"/>
    <w:tmpl w:val="8EF259D4"/>
    <w:lvl w:ilvl="0" w:tplc="9300E27C">
      <w:start w:val="1"/>
      <w:numFmt w:val="decimal"/>
      <w:lvlText w:val="%1."/>
      <w:lvlJc w:val="left"/>
      <w:pPr>
        <w:ind w:left="720" w:hanging="360"/>
      </w:pPr>
    </w:lvl>
    <w:lvl w:ilvl="1" w:tplc="52F01080">
      <w:start w:val="1"/>
      <w:numFmt w:val="lowerLetter"/>
      <w:lvlText w:val="%2."/>
      <w:lvlJc w:val="left"/>
      <w:pPr>
        <w:ind w:left="1440" w:hanging="360"/>
      </w:pPr>
    </w:lvl>
    <w:lvl w:ilvl="2" w:tplc="81F86A1C">
      <w:start w:val="1"/>
      <w:numFmt w:val="lowerRoman"/>
      <w:lvlText w:val="%3."/>
      <w:lvlJc w:val="right"/>
      <w:pPr>
        <w:ind w:left="2160" w:hanging="180"/>
      </w:pPr>
    </w:lvl>
    <w:lvl w:ilvl="3" w:tplc="4602418A">
      <w:start w:val="1"/>
      <w:numFmt w:val="decimal"/>
      <w:lvlText w:val="%4."/>
      <w:lvlJc w:val="left"/>
      <w:pPr>
        <w:ind w:left="2880" w:hanging="360"/>
      </w:pPr>
    </w:lvl>
    <w:lvl w:ilvl="4" w:tplc="D0A4D208">
      <w:start w:val="1"/>
      <w:numFmt w:val="lowerLetter"/>
      <w:lvlText w:val="%5."/>
      <w:lvlJc w:val="left"/>
      <w:pPr>
        <w:ind w:left="3600" w:hanging="360"/>
      </w:pPr>
    </w:lvl>
    <w:lvl w:ilvl="5" w:tplc="27289C66">
      <w:start w:val="1"/>
      <w:numFmt w:val="lowerRoman"/>
      <w:lvlText w:val="%6."/>
      <w:lvlJc w:val="right"/>
      <w:pPr>
        <w:ind w:left="4320" w:hanging="180"/>
      </w:pPr>
    </w:lvl>
    <w:lvl w:ilvl="6" w:tplc="8AEE5C12">
      <w:start w:val="1"/>
      <w:numFmt w:val="decimal"/>
      <w:lvlText w:val="%7."/>
      <w:lvlJc w:val="left"/>
      <w:pPr>
        <w:ind w:left="5040" w:hanging="360"/>
      </w:pPr>
    </w:lvl>
    <w:lvl w:ilvl="7" w:tplc="8E000CDC">
      <w:start w:val="1"/>
      <w:numFmt w:val="lowerLetter"/>
      <w:lvlText w:val="%8."/>
      <w:lvlJc w:val="left"/>
      <w:pPr>
        <w:ind w:left="5760" w:hanging="360"/>
      </w:pPr>
    </w:lvl>
    <w:lvl w:ilvl="8" w:tplc="C55AB71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258D5"/>
    <w:multiLevelType w:val="hybridMultilevel"/>
    <w:tmpl w:val="4CB2C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71"/>
    <w:rsid w:val="00065178"/>
    <w:rsid w:val="00167646"/>
    <w:rsid w:val="00436A71"/>
    <w:rsid w:val="00607B6A"/>
    <w:rsid w:val="00720321"/>
    <w:rsid w:val="008F7326"/>
    <w:rsid w:val="00A25CFF"/>
    <w:rsid w:val="00DD3E1D"/>
    <w:rsid w:val="00E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FDAB-715F-4C98-B9BA-5F74FC5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uiPriority w:val="99"/>
    <w:rsid w:val="00E73F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4">
    <w:name w:val="Нет"/>
    <w:uiPriority w:val="99"/>
    <w:rsid w:val="00E73FEF"/>
  </w:style>
  <w:style w:type="paragraph" w:customStyle="1" w:styleId="1">
    <w:name w:val="Основной текст с отступом1"/>
    <w:rsid w:val="00E73FEF"/>
    <w:pPr>
      <w:spacing w:after="0" w:line="24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numbering" w:customStyle="1" w:styleId="66">
    <w:name w:val="Импортированный стиль 66"/>
    <w:rsid w:val="00E73FEF"/>
    <w:pPr>
      <w:numPr>
        <w:numId w:val="2"/>
      </w:numPr>
    </w:pPr>
  </w:style>
  <w:style w:type="numbering" w:customStyle="1" w:styleId="67">
    <w:name w:val="Импортированный стиль 67"/>
    <w:rsid w:val="00E73FEF"/>
    <w:pPr>
      <w:numPr>
        <w:numId w:val="4"/>
      </w:numPr>
    </w:pPr>
  </w:style>
  <w:style w:type="paragraph" w:customStyle="1" w:styleId="2">
    <w:name w:val="Основной текст с отступом2"/>
    <w:rsid w:val="00065178"/>
    <w:pPr>
      <w:spacing w:after="0" w:line="240" w:lineRule="auto"/>
      <w:ind w:firstLine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10">
    <w:name w:val="Основной текст1"/>
    <w:rsid w:val="00065178"/>
    <w:pPr>
      <w:spacing w:after="0" w:line="360" w:lineRule="auto"/>
      <w:jc w:val="center"/>
    </w:pPr>
    <w:rPr>
      <w:rFonts w:ascii="Arial Unicode MS" w:eastAsia="Arial Unicode MS" w:hAnsi="Arial Unicode MS" w:cs="Arial Unicode MS"/>
      <w:color w:val="000000"/>
      <w:sz w:val="32"/>
      <w:szCs w:val="32"/>
      <w:u w:color="000000"/>
      <w:lang w:eastAsia="ru-RU"/>
    </w:rPr>
  </w:style>
  <w:style w:type="numbering" w:customStyle="1" w:styleId="62">
    <w:name w:val="Импортированный стиль 62"/>
    <w:rsid w:val="00065178"/>
    <w:pPr>
      <w:numPr>
        <w:numId w:val="10"/>
      </w:numPr>
    </w:pPr>
  </w:style>
  <w:style w:type="numbering" w:customStyle="1" w:styleId="63">
    <w:name w:val="Импортированный стиль 63"/>
    <w:rsid w:val="00065178"/>
    <w:pPr>
      <w:numPr>
        <w:numId w:val="11"/>
      </w:numPr>
    </w:pPr>
  </w:style>
  <w:style w:type="numbering" w:customStyle="1" w:styleId="64">
    <w:name w:val="Импортированный стиль 64"/>
    <w:rsid w:val="00065178"/>
    <w:pPr>
      <w:numPr>
        <w:numId w:val="12"/>
      </w:numPr>
    </w:pPr>
  </w:style>
  <w:style w:type="numbering" w:customStyle="1" w:styleId="65">
    <w:name w:val="Импортированный стиль 65"/>
    <w:rsid w:val="00065178"/>
    <w:pPr>
      <w:numPr>
        <w:numId w:val="13"/>
      </w:numPr>
    </w:pPr>
  </w:style>
  <w:style w:type="paragraph" w:styleId="a5">
    <w:name w:val="Body Text Indent"/>
    <w:basedOn w:val="a"/>
    <w:link w:val="a6"/>
    <w:uiPriority w:val="99"/>
    <w:semiHidden/>
    <w:unhideWhenUsed/>
    <w:rsid w:val="008F7326"/>
    <w:pPr>
      <w:ind w:firstLine="720"/>
      <w:jc w:val="both"/>
    </w:pPr>
    <w:rPr>
      <w:rFonts w:ascii="Arial Unicode MS" w:eastAsia="Arial Unicode MS" w:hAnsi="Arial Unicode MS" w:cs="Arial Unicode MS"/>
      <w:color w:val="000000"/>
      <w:u w:color="00000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F7326"/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table" w:styleId="a7">
    <w:name w:val="Table Grid"/>
    <w:basedOn w:val="a1"/>
    <w:uiPriority w:val="39"/>
    <w:rsid w:val="00607B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1945</Words>
  <Characters>11091</Characters>
  <Application>Microsoft Office Word</Application>
  <DocSecurity>0</DocSecurity>
  <Lines>92</Lines>
  <Paragraphs>26</Paragraphs>
  <ScaleCrop>false</ScaleCrop>
  <Company>ФГБОУ СГЮА</Company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 аспирантуры</dc:creator>
  <cp:keywords/>
  <dc:description/>
  <cp:lastModifiedBy>Документовед аспирантуры</cp:lastModifiedBy>
  <cp:revision>10</cp:revision>
  <dcterms:created xsi:type="dcterms:W3CDTF">2023-01-22T16:34:00Z</dcterms:created>
  <dcterms:modified xsi:type="dcterms:W3CDTF">2025-06-02T15:33:00Z</dcterms:modified>
</cp:coreProperties>
</file>