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0ED" w:rsidRPr="00AE1EB0" w:rsidRDefault="00BC40ED" w:rsidP="00BC40ED">
      <w:pPr>
        <w:jc w:val="center"/>
        <w:textAlignment w:val="baseline"/>
        <w:rPr>
          <w:b/>
          <w:bCs/>
        </w:rPr>
      </w:pPr>
      <w:r w:rsidRPr="00AE1EB0">
        <w:rPr>
          <w:b/>
        </w:rPr>
        <w:t>Вопросы для проведения кандидатского экзамена по научной специальности 5.1.2. Публично-правовые (государственно-правовые) науки</w:t>
      </w:r>
    </w:p>
    <w:p w:rsidR="00BC40ED" w:rsidRPr="00AE1EB0" w:rsidRDefault="00BC40ED" w:rsidP="00BC40ED">
      <w:pPr>
        <w:jc w:val="both"/>
      </w:pPr>
    </w:p>
    <w:p w:rsidR="00AE1EB0" w:rsidRDefault="00AE1EB0" w:rsidP="00AE1EB0">
      <w:pPr>
        <w:spacing w:before="120" w:after="120"/>
        <w:jc w:val="center"/>
      </w:pPr>
      <w:r w:rsidRPr="00AE1EB0">
        <w:t>Вопросы дисциплины кафедры конституционного права имени профессора И.Е. Фарбера и профессора В.Т. Кабышева</w:t>
      </w:r>
    </w:p>
    <w:p w:rsidR="00B31EE1" w:rsidRPr="00B31EE1" w:rsidRDefault="00B31EE1" w:rsidP="00AE1EB0">
      <w:pPr>
        <w:spacing w:before="120" w:after="120"/>
        <w:jc w:val="center"/>
        <w:rPr>
          <w:b/>
        </w:rPr>
      </w:pPr>
      <w:r w:rsidRPr="00B31EE1">
        <w:rPr>
          <w:b/>
        </w:rPr>
        <w:t>(блок вопросов по конституционному праву)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Предмет и метод конституционного права как отрасли права Российской Федерации в трудах ученых конституционалистов.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Понятие и предмет науки конституционного права России. Источники науки конституционного права.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Нормы конституционного права, их особенности и виды.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Источники конституционного права Российской Федерации, понятие и виды. Федеральные конституционные и федеральные законы. Договорное регулирование в современных условиях.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Конституционная ответственность: понятия, субъекты, основания.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Российская доктрина и практика по вопросу соотношения международного и российского конституционного права.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Особенности Конституции РФ 1993 г.: структура, содержание, порядок изменения (пересмотра). Конституционная реформа 2020 г.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Понятие Конституции и ее юридические свойства (верховенство и высшая юридическая сила Конституции РФ в свете Постановления Конституционного Суда РФ от 14.07.2015 №21-П)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Российский конституционализм: понятие, основные элементы.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Понятие конституционного строя и его основ в трудах ученых конституционалистов.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Политические основы конституционного строя (демократическое государство; человек, его права и свободы как высшая ценность; правовое государство; федеративное государство; суверенное государство; республиканская форма правления).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Прямая (непосредственная) демократия в Российской Федерации: понятие и основные институты.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 xml:space="preserve">Представительная демократия и система органов государственной власти и местного самоуправления.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Конституционные гарантии народовластия в РФ.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</w:pPr>
      <w:r w:rsidRPr="00AE1EB0">
        <w:rPr>
          <w:color w:val="000000"/>
        </w:rPr>
        <w:t xml:space="preserve">Понятие и основополагающие принципы гражданского общества. </w:t>
      </w:r>
      <w:r w:rsidRPr="00AE1EB0">
        <w:rPr>
          <w:color w:val="000000"/>
          <w:spacing w:val="2"/>
        </w:rPr>
        <w:t xml:space="preserve">Гражданское общество как реальность и важнейшая конституционно-правовая категория.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Правовое регулирование организации и деятельности политических партий в 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Развитие концепции прав человека в конституционном законодательстве России.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 xml:space="preserve">Конституционно-правовой механизм приобретения и утраты гражданства в Российской Федерации.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Правовое положение иностранцев и лиц без гражданства в 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 xml:space="preserve">Конституционная модель современного российского федерализма: понятие и основные черты.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Виды и особенности правового статуса субъектов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 xml:space="preserve">Порядок принятия в Российскую Федерацию и образования в ее составе нового субъекта РФ.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lastRenderedPageBreak/>
        <w:t>Конституционно-правовая ответственность субъектов федеративных отношений.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567" w:firstLine="0"/>
        <w:jc w:val="both"/>
      </w:pPr>
      <w:r w:rsidRPr="00AE1EB0">
        <w:rPr>
          <w:color w:val="000000"/>
        </w:rPr>
        <w:t>Понятие избирательной системы и избирательного права. Виды избирательных систем, достоинства и недостатки.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jc w:val="both"/>
      </w:pPr>
      <w:r w:rsidRPr="00AE1EB0">
        <w:rPr>
          <w:color w:val="000000"/>
        </w:rPr>
        <w:t>Избирательный процесс, его основные стадии.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134"/>
        </w:tabs>
        <w:ind w:left="567" w:firstLine="0"/>
        <w:jc w:val="both"/>
      </w:pPr>
      <w:r w:rsidRPr="00AE1EB0">
        <w:rPr>
          <w:color w:val="000000"/>
        </w:rPr>
        <w:t>Гарантии реализации и защиты избирательных прав граждан.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Порядок избрания, компетенция Президента Российской Федерации. Основания досрочного прекращения полномочий Президента, процедура отрешения его от должности.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Федеральное Собрание Российской Федерации: структура, порядок формирования, компетенция.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Статус депутата Государственной Думы и сенатора Российской Федерации. Депутатская неприкосновенность.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 xml:space="preserve">Законодательный процесс и его стадии.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Уполномоченный по правам человека: правовая природа института, порядок избрания, функции и полномочия.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Порядок формирования, состав и сроки полномочий Правительства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Конституционная юстиция в Российской Федерации: история формирования и современное состояние.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Состав и порядок формирования Конституционного Суда Российской Федерации. Гарантии самостоятельности и независимости Конституционного Суда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Стадии конституционного судопроизводства в 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Требования, предъявляемые к обращению в Конституционный Суд Российской Федерации. Основания отказа в принятии обращения к рассмотрению в Конституционном Суде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Разрешение дел без проведения слушания в Конституционном Суде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Судебное разбирательство в Конституционном Суде РФ.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Понятие и виды конституционного судопроизводства.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Правовые позиции Конституционного Суда Российской Федерации: понятие, юридическая природа.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Особое мнение и мнение судьи Конституционного Суда Российской Федерации, их обнародование.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Особенности производства в Конституционном Суде РФ по отдельным категориям дел.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Действие и исполнение итоговых решений Конституционного Суда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Система органов государственной власти в субъектах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rPr>
          <w:color w:val="000000"/>
        </w:rPr>
        <w:t>Конституционно-правовые основы участия субъектов Российской Федерации в отношениях, регулируемых международным правом.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Понятие и предмет муниципального права.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 Конституционная и законодательная основа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Полномочия государства в области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Правовая основа организации местного самоуправления в субъектах Российской Федерации.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Виды муниципальных образований.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Система, структура и компетенция органов местного самоуправления.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Правовой статус местной администрации. Порядок замещения должности главы местной администрации.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Правовые акты муниципального образования.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lastRenderedPageBreak/>
        <w:t xml:space="preserve">Устав муниципального образования.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Гарантии местного самоуправления.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Принципы организации и деятельности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 Территориальные основы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Финансово-экономические основы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Формы прямого участия населения в осуществлении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 Ответственность органов и должностных лиц в системе местного самоуправления.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>Муниципальная служба.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Особенности организации местного самоуправления на территориях </w:t>
      </w:r>
      <w:proofErr w:type="spellStart"/>
      <w:r w:rsidRPr="00AE1EB0">
        <w:t>наукограда</w:t>
      </w:r>
      <w:proofErr w:type="spellEnd"/>
      <w:r w:rsidRPr="00AE1EB0">
        <w:t xml:space="preserve">. </w:t>
      </w:r>
    </w:p>
    <w:p w:rsidR="00AE1EB0" w:rsidRPr="00AE1EB0" w:rsidRDefault="00AE1EB0" w:rsidP="00AE1EB0">
      <w:pPr>
        <w:numPr>
          <w:ilvl w:val="0"/>
          <w:numId w:val="1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left="567" w:firstLine="0"/>
        <w:jc w:val="both"/>
      </w:pPr>
      <w:r w:rsidRPr="00AE1EB0">
        <w:t xml:space="preserve">Особенности организации местного самоуправления на территориях городов федерального </w:t>
      </w:r>
      <w:proofErr w:type="spellStart"/>
      <w:r w:rsidRPr="00AE1EB0">
        <w:t>значения.Признаки</w:t>
      </w:r>
      <w:proofErr w:type="spellEnd"/>
      <w:r w:rsidRPr="00AE1EB0">
        <w:t xml:space="preserve"> (критерии) разграничения публично-правовых (государственно-правовых) и частноправовых институтов, норм (элементов) трудового права и права социального обеспечения.</w:t>
      </w:r>
    </w:p>
    <w:p w:rsidR="00AE1EB0" w:rsidRPr="00AE1EB0" w:rsidRDefault="00AE1EB0" w:rsidP="00AE1EB0">
      <w:pPr>
        <w:tabs>
          <w:tab w:val="left" w:pos="993"/>
        </w:tabs>
        <w:ind w:firstLine="709"/>
        <w:jc w:val="both"/>
      </w:pPr>
    </w:p>
    <w:p w:rsidR="00AE1EB0" w:rsidRDefault="00AE1EB0" w:rsidP="00AE1EB0">
      <w:pPr>
        <w:spacing w:before="120" w:after="120"/>
        <w:ind w:firstLine="709"/>
        <w:jc w:val="both"/>
      </w:pPr>
      <w:r w:rsidRPr="00AE1EB0">
        <w:t>Вопросы дисциплины кафедры финансового, банковского и таможенного права имени Нины Ивановны Химичевой</w:t>
      </w:r>
    </w:p>
    <w:p w:rsidR="00B31EE1" w:rsidRPr="00B31EE1" w:rsidRDefault="00B31EE1" w:rsidP="00B31EE1">
      <w:pPr>
        <w:spacing w:before="120" w:after="120"/>
        <w:ind w:firstLine="709"/>
        <w:jc w:val="center"/>
        <w:rPr>
          <w:b/>
        </w:rPr>
      </w:pPr>
      <w:r w:rsidRPr="00B31EE1">
        <w:rPr>
          <w:b/>
        </w:rPr>
        <w:t>(блок вопросов по финансовому, банковскому и таможенному праву)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Предмет и метод финансового права и тенденции их развития.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sz w:val="24"/>
        </w:rPr>
        <w:t>Система финансового права и его место в системе российского права.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Субъекты финансового права: понятие, виды, общая характеристика.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Финансовый контроль в сфере налогообложения: виды, методы и формы осуществления.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Финансовый контроль в сфере бюджетных отношений: виды, методы и формы осуществления.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Финансовый контроль в сфере финансового рынка: виды, методы и формы осуществления.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Финансовый контроль в сфере денежной и платежной системы: виды, методы и формы осуществления.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Финансово-правовые аспекты системы противодействия легализации (отмыванию) доходов, полученных преступным путем, и финансированию терроризма.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 Финансово-правовое принуждение: понятие, структура, особенности.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Финансово-правовое регулирование деятельности государственных внебюджетных фондов.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Публичные доходы и расходы как категории финансово-правовой науки.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Правовое регулирование налогов как вида публичных доходов.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Правовое регулирование неналоговых обязательных платежей как вида публичных доходов.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Правовое регулирование публичного долга и кредита: </w:t>
      </w:r>
      <w:proofErr w:type="gramStart"/>
      <w:r w:rsidRPr="00AE1EB0">
        <w:rPr>
          <w:bCs/>
          <w:sz w:val="24"/>
        </w:rPr>
        <w:t>понятие,  виды</w:t>
      </w:r>
      <w:proofErr w:type="gramEnd"/>
      <w:r w:rsidRPr="00AE1EB0">
        <w:rPr>
          <w:bCs/>
          <w:sz w:val="24"/>
        </w:rPr>
        <w:t xml:space="preserve">, структура.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Финансово-правовое регулирование страхования как звена финансовой системы.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Финансово-правовое регулирование банковской системы.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Правовое регулирование денежного обращения, эмиссионное право.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 xml:space="preserve">Финансово-правовое регулирование платежной системы.  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Рынок ценных бумаг как предмет финансового права.</w:t>
      </w:r>
    </w:p>
    <w:p w:rsidR="00AE1EB0" w:rsidRPr="00AE1EB0" w:rsidRDefault="00AE1EB0" w:rsidP="00AE1EB0">
      <w:pPr>
        <w:pStyle w:val="1"/>
        <w:numPr>
          <w:ilvl w:val="0"/>
          <w:numId w:val="11"/>
        </w:numPr>
        <w:tabs>
          <w:tab w:val="clear" w:pos="0"/>
          <w:tab w:val="num" w:pos="360"/>
          <w:tab w:val="left" w:pos="1134"/>
        </w:tabs>
        <w:suppressAutoHyphens w:val="0"/>
        <w:ind w:left="0" w:firstLine="709"/>
        <w:rPr>
          <w:sz w:val="24"/>
        </w:rPr>
      </w:pPr>
      <w:r w:rsidRPr="00AE1EB0">
        <w:rPr>
          <w:bCs/>
          <w:sz w:val="24"/>
        </w:rPr>
        <w:t>Правовые основы валютного регулирования, типы валютных режимов.</w:t>
      </w:r>
    </w:p>
    <w:p w:rsidR="00AE1EB0" w:rsidRPr="00AE1EB0" w:rsidRDefault="00AE1EB0" w:rsidP="00AE1EB0">
      <w:pPr>
        <w:tabs>
          <w:tab w:val="left" w:pos="993"/>
        </w:tabs>
        <w:ind w:firstLine="709"/>
        <w:jc w:val="both"/>
      </w:pPr>
    </w:p>
    <w:p w:rsidR="00AE1EB0" w:rsidRDefault="00AE1EB0" w:rsidP="00AE1EB0">
      <w:pPr>
        <w:spacing w:before="120" w:after="120"/>
        <w:ind w:firstLine="709"/>
        <w:jc w:val="both"/>
      </w:pPr>
      <w:r w:rsidRPr="00AE1EB0">
        <w:t>Вопросы дисциплины кафедры административного и муниципального права имени профессора Василия Михайловича Манохина</w:t>
      </w:r>
    </w:p>
    <w:p w:rsidR="00B31EE1" w:rsidRPr="00B31EE1" w:rsidRDefault="00B31EE1" w:rsidP="00B31EE1">
      <w:pPr>
        <w:spacing w:before="120" w:after="120"/>
        <w:ind w:firstLine="709"/>
        <w:jc w:val="center"/>
        <w:rPr>
          <w:b/>
        </w:rPr>
      </w:pPr>
      <w:r w:rsidRPr="00B31EE1">
        <w:rPr>
          <w:b/>
        </w:rPr>
        <w:t>(блок вопросов по административному праву)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ind w:left="0" w:firstLine="709"/>
        <w:jc w:val="both"/>
      </w:pPr>
      <w:r w:rsidRPr="00AE1EB0">
        <w:lastRenderedPageBreak/>
        <w:t>Взгляды ведущих ученых-</w:t>
      </w:r>
      <w:proofErr w:type="spellStart"/>
      <w:r w:rsidRPr="00AE1EB0">
        <w:t>административистов</w:t>
      </w:r>
      <w:proofErr w:type="spellEnd"/>
      <w:r w:rsidRPr="00AE1EB0">
        <w:t xml:space="preserve"> на содержание предмета административного права.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ind w:left="0" w:firstLine="709"/>
        <w:jc w:val="both"/>
      </w:pPr>
      <w:r w:rsidRPr="00AE1EB0">
        <w:t>Методы</w:t>
      </w:r>
      <w:r w:rsidRPr="00AE1EB0">
        <w:rPr>
          <w:spacing w:val="-5"/>
        </w:rPr>
        <w:t xml:space="preserve"> </w:t>
      </w:r>
      <w:r w:rsidRPr="00AE1EB0">
        <w:t>административно-правового</w:t>
      </w:r>
      <w:r w:rsidRPr="00AE1EB0">
        <w:rPr>
          <w:spacing w:val="-7"/>
        </w:rPr>
        <w:t xml:space="preserve"> </w:t>
      </w:r>
      <w:r w:rsidRPr="00AE1EB0">
        <w:t>регулирования.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ind w:left="0" w:firstLine="709"/>
        <w:jc w:val="both"/>
      </w:pPr>
      <w:r w:rsidRPr="00AE1EB0">
        <w:t>Понятие, содержание и виды административно-правового</w:t>
      </w:r>
      <w:r w:rsidRPr="00AE1EB0">
        <w:rPr>
          <w:spacing w:val="1"/>
        </w:rPr>
        <w:t xml:space="preserve"> </w:t>
      </w:r>
      <w:r w:rsidRPr="00AE1EB0">
        <w:t>статуса</w:t>
      </w:r>
      <w:r w:rsidRPr="00AE1EB0">
        <w:rPr>
          <w:spacing w:val="1"/>
        </w:rPr>
        <w:t xml:space="preserve"> </w:t>
      </w:r>
      <w:r w:rsidRPr="00AE1EB0">
        <w:t>граждан Российской Федерации, иностранных граждан и лиц без гражданства.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ind w:left="0" w:firstLine="709"/>
        <w:jc w:val="both"/>
      </w:pPr>
      <w:r w:rsidRPr="00AE1EB0">
        <w:t>Полномочия Президента РФ в сфере организации и осуществления исполнительной власти.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ind w:left="0" w:firstLine="709"/>
        <w:jc w:val="both"/>
      </w:pPr>
      <w:r w:rsidRPr="00AE1EB0">
        <w:t>Звенья системы государственных органов исполнительной власти.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ind w:left="0" w:firstLine="709"/>
        <w:jc w:val="both"/>
      </w:pPr>
      <w:r w:rsidRPr="00AE1EB0">
        <w:t>Система и структура органов государственной исполнительной власти субъекта Российской Федерации.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Государственная служба в Российской Федерации, виды государственных служащих.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Дисциплинарная ответственность государственных служащих. Виды взысканий.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Законность</w:t>
      </w:r>
      <w:r w:rsidRPr="00AE1EB0">
        <w:rPr>
          <w:spacing w:val="1"/>
          <w:sz w:val="24"/>
          <w:szCs w:val="24"/>
        </w:rPr>
        <w:t xml:space="preserve"> </w:t>
      </w:r>
      <w:r w:rsidRPr="00AE1EB0">
        <w:rPr>
          <w:sz w:val="24"/>
          <w:szCs w:val="24"/>
        </w:rPr>
        <w:t>и</w:t>
      </w:r>
      <w:r w:rsidRPr="00AE1EB0">
        <w:rPr>
          <w:spacing w:val="1"/>
          <w:sz w:val="24"/>
          <w:szCs w:val="24"/>
        </w:rPr>
        <w:t> </w:t>
      </w:r>
      <w:r w:rsidRPr="00AE1EB0">
        <w:rPr>
          <w:sz w:val="24"/>
          <w:szCs w:val="24"/>
        </w:rPr>
        <w:t>дисциплина</w:t>
      </w:r>
      <w:r w:rsidRPr="00AE1EB0">
        <w:rPr>
          <w:spacing w:val="1"/>
          <w:sz w:val="24"/>
          <w:szCs w:val="24"/>
        </w:rPr>
        <w:t xml:space="preserve"> </w:t>
      </w:r>
      <w:r w:rsidRPr="00AE1EB0">
        <w:rPr>
          <w:sz w:val="24"/>
          <w:szCs w:val="24"/>
        </w:rPr>
        <w:t>в</w:t>
      </w:r>
      <w:r w:rsidRPr="00AE1EB0">
        <w:rPr>
          <w:spacing w:val="1"/>
          <w:sz w:val="24"/>
          <w:szCs w:val="24"/>
        </w:rPr>
        <w:t> </w:t>
      </w:r>
      <w:r w:rsidRPr="00AE1EB0">
        <w:rPr>
          <w:sz w:val="24"/>
          <w:szCs w:val="24"/>
        </w:rPr>
        <w:t>сфере</w:t>
      </w:r>
      <w:r w:rsidRPr="00AE1EB0">
        <w:rPr>
          <w:spacing w:val="1"/>
          <w:sz w:val="24"/>
          <w:szCs w:val="24"/>
        </w:rPr>
        <w:t xml:space="preserve"> </w:t>
      </w:r>
      <w:r w:rsidRPr="00AE1EB0">
        <w:rPr>
          <w:sz w:val="24"/>
          <w:szCs w:val="24"/>
        </w:rPr>
        <w:t>реализации</w:t>
      </w:r>
      <w:r w:rsidRPr="00AE1EB0">
        <w:rPr>
          <w:spacing w:val="1"/>
          <w:sz w:val="24"/>
          <w:szCs w:val="24"/>
        </w:rPr>
        <w:t xml:space="preserve"> </w:t>
      </w:r>
      <w:proofErr w:type="gramStart"/>
      <w:r w:rsidRPr="00AE1EB0">
        <w:rPr>
          <w:sz w:val="24"/>
          <w:szCs w:val="24"/>
        </w:rPr>
        <w:t xml:space="preserve">исполнительной </w:t>
      </w:r>
      <w:r w:rsidRPr="00AE1EB0">
        <w:rPr>
          <w:spacing w:val="-67"/>
          <w:sz w:val="24"/>
          <w:szCs w:val="24"/>
        </w:rPr>
        <w:t xml:space="preserve"> </w:t>
      </w:r>
      <w:r w:rsidRPr="00AE1EB0">
        <w:rPr>
          <w:sz w:val="24"/>
          <w:szCs w:val="24"/>
        </w:rPr>
        <w:t>власти</w:t>
      </w:r>
      <w:proofErr w:type="gramEnd"/>
      <w:r w:rsidRPr="00AE1EB0">
        <w:rPr>
          <w:spacing w:val="-1"/>
          <w:sz w:val="24"/>
          <w:szCs w:val="24"/>
        </w:rPr>
        <w:t>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tabs>
          <w:tab w:val="left" w:pos="1246"/>
        </w:tabs>
        <w:ind w:left="0" w:firstLine="709"/>
        <w:jc w:val="both"/>
      </w:pPr>
      <w:r w:rsidRPr="00AE1EB0">
        <w:t>Критерии классификации мер административного принуждения.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tabs>
          <w:tab w:val="left" w:pos="1246"/>
        </w:tabs>
        <w:ind w:left="0" w:firstLine="709"/>
        <w:jc w:val="both"/>
      </w:pPr>
      <w:r w:rsidRPr="00AE1EB0">
        <w:t>Система мер обеспечения производства по делам об административных правонарушениях.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tabs>
          <w:tab w:val="left" w:pos="1246"/>
        </w:tabs>
        <w:ind w:left="0" w:firstLine="709"/>
        <w:jc w:val="both"/>
      </w:pPr>
      <w:r w:rsidRPr="00AE1EB0">
        <w:t>Разграничение понятий «контроль», «надзор», «контрольно-надзорная деятельность» в правовой литературе.</w:t>
      </w:r>
    </w:p>
    <w:p w:rsidR="00AE1EB0" w:rsidRPr="00AE1EB0" w:rsidRDefault="00AE1EB0" w:rsidP="00AE1EB0">
      <w:pPr>
        <w:widowControl w:val="0"/>
        <w:numPr>
          <w:ilvl w:val="2"/>
          <w:numId w:val="9"/>
        </w:numPr>
        <w:tabs>
          <w:tab w:val="left" w:pos="1246"/>
        </w:tabs>
        <w:ind w:left="0" w:firstLine="709"/>
        <w:jc w:val="both"/>
      </w:pPr>
      <w:r w:rsidRPr="00AE1EB0">
        <w:t>Основные концепции административного процесса в теории административного права.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Административная ответственность как вид юридической ответственности и ее структура.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Производство по делам об административных правонарушениях. Понятие и виды стадий.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Система административных наказаний.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административной юстиции в правовой доктрине.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Правовое регулирование административного судопроизводства по действующему законодательству.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виды национальной безопасности.</w:t>
      </w:r>
    </w:p>
    <w:p w:rsidR="00AE1EB0" w:rsidRPr="00AE1EB0" w:rsidRDefault="00AE1EB0" w:rsidP="00AE1EB0">
      <w:pPr>
        <w:pStyle w:val="a3"/>
        <w:widowControl w:val="0"/>
        <w:numPr>
          <w:ilvl w:val="2"/>
          <w:numId w:val="9"/>
        </w:numPr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виды особых правовых режимов.</w:t>
      </w:r>
    </w:p>
    <w:p w:rsidR="00AE1EB0" w:rsidRPr="00AE1EB0" w:rsidRDefault="00AE1EB0" w:rsidP="00AE1EB0">
      <w:pPr>
        <w:pStyle w:val="a3"/>
        <w:widowControl w:val="0"/>
        <w:spacing w:line="240" w:lineRule="auto"/>
        <w:ind w:left="0" w:firstLine="709"/>
        <w:contextualSpacing w:val="0"/>
        <w:jc w:val="both"/>
        <w:rPr>
          <w:sz w:val="24"/>
          <w:szCs w:val="24"/>
        </w:rPr>
      </w:pPr>
    </w:p>
    <w:p w:rsidR="00AE1EB0" w:rsidRDefault="00AE1EB0" w:rsidP="00AE1EB0">
      <w:pPr>
        <w:ind w:firstLine="709"/>
        <w:jc w:val="both"/>
      </w:pPr>
      <w:r w:rsidRPr="00AE1EB0">
        <w:t>Вопросы дисциплины кафедры информационного права и цифровых технологий</w:t>
      </w:r>
    </w:p>
    <w:p w:rsidR="00B31EE1" w:rsidRPr="00B31EE1" w:rsidRDefault="00B31EE1" w:rsidP="00B31EE1">
      <w:pPr>
        <w:ind w:firstLine="709"/>
        <w:jc w:val="center"/>
        <w:rPr>
          <w:b/>
        </w:rPr>
      </w:pPr>
      <w:r w:rsidRPr="00B31EE1">
        <w:rPr>
          <w:b/>
        </w:rPr>
        <w:t>(блок вопросов по информационному праву)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Система и полномочия органов государственной власти, обеспечивающих право доступа к информации.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Система и компетенция органов, обеспечивающих охрану государственной тайны.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Компетенция органов государственной власти по обеспечению правового режима конфиденциальной информации.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виды конфиденциальной информации.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Режимы защиты информации.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Правовое регулирование государственной тайны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Служебная и профессиональная тайна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Коммерческая и банковская тайны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структура персональных данных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виды информационных технологий.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Государственно-правовой порядок создания информационных технологий.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Правовое регулирование </w:t>
      </w:r>
      <w:proofErr w:type="spellStart"/>
      <w:r w:rsidRPr="00AE1EB0">
        <w:rPr>
          <w:sz w:val="24"/>
          <w:szCs w:val="24"/>
        </w:rPr>
        <w:t>блокчейн</w:t>
      </w:r>
      <w:proofErr w:type="spellEnd"/>
      <w:r w:rsidRPr="00AE1EB0">
        <w:rPr>
          <w:sz w:val="24"/>
          <w:szCs w:val="24"/>
        </w:rPr>
        <w:t>-технологий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Правовое регулирование робототехники и систем искусственного интеллекта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виды информационной безопасности.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lastRenderedPageBreak/>
        <w:t>Понятие информационной безопасности личности.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Соблюдение конституционных прав и свобод человека и гражданина в области информационных правоотношений.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информационной безопасности общества.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Понятие информационной безопасности государства.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Обеспечение защиты информационных ресурсов от несанкционированного доступа.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Обеспечение безопасности информационных и телекоммуникационных систем.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Общая характеристика и виды ответственности за правонарушения в информационной сфере.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Дисциплинарная ответственность в информационной сфере.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Административная ответственность в информационной сфере.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Уголовная ответственность в информационной сфере. </w:t>
      </w:r>
    </w:p>
    <w:p w:rsidR="00AE1EB0" w:rsidRPr="00AE1EB0" w:rsidRDefault="00AE1EB0" w:rsidP="00AE1EB0">
      <w:pPr>
        <w:pStyle w:val="a3"/>
        <w:numPr>
          <w:ilvl w:val="0"/>
          <w:numId w:val="10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Материальная ответственность в информационной сфере.</w:t>
      </w:r>
    </w:p>
    <w:p w:rsidR="00AE1EB0" w:rsidRPr="00AE1EB0" w:rsidRDefault="00AE1EB0" w:rsidP="00AE1EB0">
      <w:pPr>
        <w:ind w:firstLine="709"/>
        <w:jc w:val="both"/>
      </w:pPr>
    </w:p>
    <w:p w:rsidR="00AE1EB0" w:rsidRDefault="00AE1EB0" w:rsidP="00AE1EB0">
      <w:pPr>
        <w:ind w:firstLine="709"/>
        <w:jc w:val="center"/>
      </w:pPr>
      <w:r w:rsidRPr="00AE1EB0">
        <w:t>Вопросы дисциплины кафедры трудового права</w:t>
      </w:r>
    </w:p>
    <w:p w:rsidR="00B31EE1" w:rsidRPr="00B31EE1" w:rsidRDefault="00B31EE1" w:rsidP="00AE1EB0">
      <w:pPr>
        <w:ind w:firstLine="709"/>
        <w:jc w:val="center"/>
        <w:rPr>
          <w:b/>
        </w:rPr>
      </w:pPr>
      <w:r w:rsidRPr="00B31EE1">
        <w:rPr>
          <w:b/>
        </w:rPr>
        <w:t>(блок вопросов по трудовому праву)</w:t>
      </w:r>
    </w:p>
    <w:p w:rsidR="00AE1EB0" w:rsidRPr="00AE1EB0" w:rsidRDefault="00AE1EB0" w:rsidP="00AE1EB0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Понятие, виды и общая характеристика публичных отношений в предмете трудового права Российской Федерации. </w:t>
      </w:r>
    </w:p>
    <w:p w:rsidR="00AE1EB0" w:rsidRPr="00AE1EB0" w:rsidRDefault="00AE1EB0" w:rsidP="00AE1EB0">
      <w:pPr>
        <w:ind w:firstLine="709"/>
        <w:jc w:val="both"/>
      </w:pPr>
      <w:r w:rsidRPr="00AE1EB0">
        <w:t>2.</w:t>
      </w:r>
      <w:r w:rsidRPr="00AE1EB0">
        <w:tab/>
        <w:t>Сфера действия трудового законодательства РФ в системе органов государственной и муниципальной власти (по видам служебных отношений).</w:t>
      </w:r>
    </w:p>
    <w:p w:rsidR="00AE1EB0" w:rsidRPr="00AE1EB0" w:rsidRDefault="00AE1EB0" w:rsidP="00AE1EB0">
      <w:pPr>
        <w:ind w:firstLine="709"/>
        <w:jc w:val="both"/>
      </w:pPr>
      <w:r w:rsidRPr="00AE1EB0">
        <w:t>3.</w:t>
      </w:r>
      <w:r w:rsidRPr="00AE1EB0">
        <w:tab/>
        <w:t>Законодательное разграничение полномочий между РФ и субъектами РФ в сфере регулирования труда.</w:t>
      </w:r>
    </w:p>
    <w:p w:rsidR="00AE1EB0" w:rsidRPr="00AE1EB0" w:rsidRDefault="00AE1EB0" w:rsidP="00AE1EB0">
      <w:pPr>
        <w:ind w:firstLine="709"/>
        <w:jc w:val="both"/>
      </w:pPr>
      <w:r w:rsidRPr="00AE1EB0">
        <w:t>4.</w:t>
      </w:r>
      <w:r w:rsidRPr="00AE1EB0">
        <w:tab/>
        <w:t>Понятие и общая характеристика судебной практики в регулировании труда работников и защите их прав.</w:t>
      </w:r>
    </w:p>
    <w:p w:rsidR="00AE1EB0" w:rsidRPr="00AE1EB0" w:rsidRDefault="00AE1EB0" w:rsidP="00AE1EB0">
      <w:pPr>
        <w:ind w:firstLine="709"/>
        <w:jc w:val="both"/>
      </w:pPr>
      <w:r w:rsidRPr="00AE1EB0">
        <w:t>5.</w:t>
      </w:r>
      <w:r w:rsidRPr="00AE1EB0">
        <w:tab/>
        <w:t>Обязательные государственные требования в сфере локального правового регулирования труда. Работодатели, не обязанные издавать локальные нормативные акты трудового права.</w:t>
      </w:r>
    </w:p>
    <w:p w:rsidR="00AE1EB0" w:rsidRPr="00AE1EB0" w:rsidRDefault="00AE1EB0" w:rsidP="00AE1EB0">
      <w:pPr>
        <w:ind w:firstLine="709"/>
        <w:jc w:val="both"/>
      </w:pPr>
      <w:r w:rsidRPr="00AE1EB0">
        <w:t>6.</w:t>
      </w:r>
      <w:r w:rsidRPr="00AE1EB0">
        <w:tab/>
        <w:t>Правовое положение органов государственной и муниципальной власти в системе социального партнерства в сфере труда.</w:t>
      </w:r>
    </w:p>
    <w:p w:rsidR="00AE1EB0" w:rsidRPr="00AE1EB0" w:rsidRDefault="00AE1EB0" w:rsidP="00AE1EB0">
      <w:pPr>
        <w:ind w:firstLine="709"/>
        <w:jc w:val="both"/>
      </w:pPr>
      <w:r w:rsidRPr="00AE1EB0">
        <w:t>7.</w:t>
      </w:r>
      <w:r w:rsidRPr="00AE1EB0">
        <w:tab/>
        <w:t xml:space="preserve">Публично-правовые начала и основные законодательные понятия в деятельности органов службы занятости. </w:t>
      </w:r>
    </w:p>
    <w:p w:rsidR="00AE1EB0" w:rsidRPr="00AE1EB0" w:rsidRDefault="00AE1EB0" w:rsidP="00AE1EB0">
      <w:pPr>
        <w:ind w:firstLine="709"/>
        <w:jc w:val="both"/>
      </w:pPr>
      <w:r w:rsidRPr="00AE1EB0">
        <w:t>8.</w:t>
      </w:r>
      <w:r w:rsidRPr="00AE1EB0">
        <w:tab/>
        <w:t>Обязанности работодателей в сфере содействия занятости. Квотирование рабочих мест для инвалидов и иных категорий граждан. Надзор в данной сфере отношений.</w:t>
      </w:r>
    </w:p>
    <w:p w:rsidR="00AE1EB0" w:rsidRPr="00AE1EB0" w:rsidRDefault="00AE1EB0" w:rsidP="00AE1EB0">
      <w:pPr>
        <w:ind w:firstLine="709"/>
        <w:jc w:val="both"/>
      </w:pPr>
      <w:r w:rsidRPr="00AE1EB0">
        <w:t>9.</w:t>
      </w:r>
      <w:r w:rsidRPr="00AE1EB0">
        <w:tab/>
      </w:r>
      <w:r w:rsidRPr="00AE1EB0">
        <w:rPr>
          <w:color w:val="000000"/>
        </w:rPr>
        <w:t>Общая характеристика мер государственной поддержки в сфере занятости населения</w:t>
      </w:r>
      <w:r w:rsidRPr="00AE1EB0">
        <w:t>.</w:t>
      </w:r>
    </w:p>
    <w:p w:rsidR="00AE1EB0" w:rsidRPr="00AE1EB0" w:rsidRDefault="00AE1EB0" w:rsidP="00AE1EB0">
      <w:pPr>
        <w:ind w:firstLine="709"/>
        <w:jc w:val="both"/>
      </w:pPr>
      <w:r w:rsidRPr="00AE1EB0">
        <w:t>10.</w:t>
      </w:r>
      <w:r w:rsidRPr="00AE1EB0">
        <w:tab/>
        <w:t>Государственные гарантии при заключении трудового договора. Судебная защита при отказе в приеме на работу.</w:t>
      </w:r>
    </w:p>
    <w:p w:rsidR="00AE1EB0" w:rsidRPr="00AE1EB0" w:rsidRDefault="00AE1EB0" w:rsidP="00AE1EB0">
      <w:pPr>
        <w:ind w:firstLine="709"/>
        <w:jc w:val="both"/>
      </w:pPr>
      <w:r w:rsidRPr="00AE1EB0">
        <w:t>11.</w:t>
      </w:r>
      <w:r w:rsidRPr="00AE1EB0">
        <w:tab/>
        <w:t>Документальное оформление трудовых отношений. Государственный учет сведений о трудовой деятельности работников, хранение и предоставление данных.</w:t>
      </w:r>
    </w:p>
    <w:p w:rsidR="00AE1EB0" w:rsidRPr="00AE1EB0" w:rsidRDefault="00AE1EB0" w:rsidP="00AE1EB0">
      <w:pPr>
        <w:ind w:firstLine="709"/>
        <w:jc w:val="both"/>
      </w:pPr>
      <w:r w:rsidRPr="00AE1EB0">
        <w:t>12.</w:t>
      </w:r>
      <w:r w:rsidRPr="00AE1EB0">
        <w:tab/>
        <w:t>Государственное регулирование оснований и условий законности при увольнении работника по инициативе работодателя.</w:t>
      </w:r>
    </w:p>
    <w:p w:rsidR="00AE1EB0" w:rsidRPr="00AE1EB0" w:rsidRDefault="00AE1EB0" w:rsidP="00AE1EB0">
      <w:pPr>
        <w:ind w:firstLine="709"/>
        <w:jc w:val="both"/>
      </w:pPr>
      <w:r w:rsidRPr="00AE1EB0">
        <w:t>13.</w:t>
      </w:r>
      <w:r w:rsidRPr="00AE1EB0">
        <w:tab/>
        <w:t xml:space="preserve">Понятие, структура и система обязательного государственного правового регулирования оплаты труда работников. </w:t>
      </w:r>
    </w:p>
    <w:p w:rsidR="00AE1EB0" w:rsidRPr="00AE1EB0" w:rsidRDefault="00AE1EB0" w:rsidP="00AE1EB0">
      <w:pPr>
        <w:ind w:firstLine="709"/>
        <w:jc w:val="both"/>
      </w:pPr>
      <w:r w:rsidRPr="00AE1EB0">
        <w:t>14.</w:t>
      </w:r>
      <w:r w:rsidRPr="00AE1EB0">
        <w:tab/>
        <w:t>Минимальный размер оплаты труда в Российской Федерации как публично-правовая гарантия в сфере труда работников.</w:t>
      </w:r>
    </w:p>
    <w:p w:rsidR="00AE1EB0" w:rsidRPr="00AE1EB0" w:rsidRDefault="00AE1EB0" w:rsidP="00AE1EB0">
      <w:pPr>
        <w:ind w:firstLine="709"/>
        <w:jc w:val="both"/>
      </w:pPr>
      <w:r w:rsidRPr="00AE1EB0">
        <w:t>15.</w:t>
      </w:r>
      <w:r w:rsidRPr="00AE1EB0">
        <w:tab/>
        <w:t>Порядок и сроки выплаты заработной платы. Ответственность работодателя, должностных лиц работодателя за нарушения правил оплаты труда.</w:t>
      </w:r>
    </w:p>
    <w:p w:rsidR="00AE1EB0" w:rsidRPr="00AE1EB0" w:rsidRDefault="00AE1EB0" w:rsidP="00AE1EB0">
      <w:pPr>
        <w:ind w:firstLine="709"/>
        <w:jc w:val="both"/>
      </w:pPr>
      <w:r w:rsidRPr="00AE1EB0">
        <w:t>16.</w:t>
      </w:r>
      <w:r w:rsidRPr="00AE1EB0">
        <w:tab/>
        <w:t xml:space="preserve">Основание, виды и порядок применения дисциплинарной ответственности работников по трудовому праву. </w:t>
      </w:r>
    </w:p>
    <w:p w:rsidR="00AE1EB0" w:rsidRPr="00AE1EB0" w:rsidRDefault="00AE1EB0" w:rsidP="00AE1EB0">
      <w:pPr>
        <w:ind w:firstLine="709"/>
        <w:jc w:val="both"/>
      </w:pPr>
      <w:r w:rsidRPr="00AE1EB0">
        <w:t>17.</w:t>
      </w:r>
      <w:r w:rsidRPr="00AE1EB0">
        <w:tab/>
        <w:t>Правовое понятие и государственные гарантии по охране труда работников.</w:t>
      </w:r>
    </w:p>
    <w:p w:rsidR="00AE1EB0" w:rsidRPr="00AE1EB0" w:rsidRDefault="00AE1EB0" w:rsidP="00AE1EB0">
      <w:pPr>
        <w:ind w:firstLine="709"/>
        <w:jc w:val="both"/>
      </w:pPr>
      <w:r w:rsidRPr="00AE1EB0">
        <w:lastRenderedPageBreak/>
        <w:t>18.</w:t>
      </w:r>
      <w:r w:rsidRPr="00AE1EB0">
        <w:tab/>
        <w:t xml:space="preserve">Государственный надзор и контроль за соблюдением трудового законодательства: значение, система органов. </w:t>
      </w:r>
    </w:p>
    <w:p w:rsidR="00AE1EB0" w:rsidRPr="00AE1EB0" w:rsidRDefault="00AE1EB0" w:rsidP="00AE1EB0">
      <w:pPr>
        <w:ind w:firstLine="709"/>
        <w:jc w:val="both"/>
      </w:pPr>
      <w:r w:rsidRPr="00AE1EB0">
        <w:t>19.</w:t>
      </w:r>
      <w:r w:rsidRPr="00AE1EB0">
        <w:tab/>
        <w:t>Виды, основания, меры и порядок применения ответственности работодателей и должностных лиц работодателей за нарушение трудового законодательства.</w:t>
      </w:r>
    </w:p>
    <w:p w:rsidR="00AE1EB0" w:rsidRPr="00AE1EB0" w:rsidRDefault="00AE1EB0" w:rsidP="00AE1EB0">
      <w:pPr>
        <w:ind w:firstLine="709"/>
        <w:jc w:val="both"/>
      </w:pPr>
      <w:r w:rsidRPr="00AE1EB0">
        <w:t>20.</w:t>
      </w:r>
      <w:r w:rsidRPr="00AE1EB0">
        <w:tab/>
        <w:t xml:space="preserve">Рассмотрение и разрешение индивидуальных трудовых споров в судах общей юрисдикции. Исполнение </w:t>
      </w:r>
      <w:proofErr w:type="spellStart"/>
      <w:r w:rsidRPr="00AE1EB0">
        <w:t>юрисдикционных</w:t>
      </w:r>
      <w:proofErr w:type="spellEnd"/>
      <w:r w:rsidRPr="00AE1EB0">
        <w:t xml:space="preserve"> решений по трудовым делам.</w:t>
      </w:r>
    </w:p>
    <w:p w:rsidR="00AE1EB0" w:rsidRPr="00AE1EB0" w:rsidRDefault="00AE1EB0" w:rsidP="00AE1EB0">
      <w:pPr>
        <w:ind w:firstLine="709"/>
        <w:jc w:val="both"/>
      </w:pPr>
      <w:r w:rsidRPr="00AE1EB0">
        <w:t xml:space="preserve">21. Российская система социального обеспечения и ее основные элементы. </w:t>
      </w:r>
    </w:p>
    <w:p w:rsidR="00AE1EB0" w:rsidRPr="00AE1EB0" w:rsidRDefault="00AE1EB0" w:rsidP="00AE1EB0">
      <w:pPr>
        <w:ind w:firstLine="709"/>
        <w:jc w:val="both"/>
      </w:pPr>
      <w:r w:rsidRPr="00AE1EB0">
        <w:t>22.</w:t>
      </w:r>
      <w:r w:rsidRPr="00AE1EB0">
        <w:tab/>
        <w:t xml:space="preserve">Понятие, предмет, метод, функции и система права социального обеспечения как отрасли и науки. </w:t>
      </w:r>
    </w:p>
    <w:p w:rsidR="00AE1EB0" w:rsidRPr="00AE1EB0" w:rsidRDefault="00AE1EB0" w:rsidP="00AE1EB0">
      <w:pPr>
        <w:ind w:firstLine="709"/>
        <w:jc w:val="both"/>
      </w:pPr>
      <w:r w:rsidRPr="00AE1EB0">
        <w:t>23.</w:t>
      </w:r>
      <w:r w:rsidRPr="00AE1EB0">
        <w:tab/>
        <w:t xml:space="preserve">Понятие и классификация принципов права социального обеспечения. Действие общеправовых и межотраслевых принципов в сфере социального обеспечения. </w:t>
      </w:r>
    </w:p>
    <w:p w:rsidR="00AE1EB0" w:rsidRPr="00AE1EB0" w:rsidRDefault="00AE1EB0" w:rsidP="00AE1EB0">
      <w:pPr>
        <w:ind w:firstLine="709"/>
        <w:jc w:val="both"/>
        <w:rPr>
          <w:highlight w:val="yellow"/>
        </w:rPr>
      </w:pPr>
      <w:r w:rsidRPr="00AE1EB0">
        <w:t>24.</w:t>
      </w:r>
      <w:r w:rsidRPr="00AE1EB0">
        <w:tab/>
        <w:t>Обязательное социальное страхование и его виды. Понятие социальных рисков и страховых случаев, виды страхового обеспечения.</w:t>
      </w:r>
    </w:p>
    <w:p w:rsidR="00AE1EB0" w:rsidRPr="00AE1EB0" w:rsidRDefault="00AE1EB0" w:rsidP="00AE1EB0">
      <w:pPr>
        <w:ind w:firstLine="709"/>
        <w:jc w:val="both"/>
      </w:pPr>
      <w:r w:rsidRPr="00AE1EB0">
        <w:t>25.</w:t>
      </w:r>
      <w:r w:rsidRPr="00AE1EB0">
        <w:tab/>
        <w:t>Понятие и виды пенсионного обеспечения в РФ.</w:t>
      </w:r>
    </w:p>
    <w:p w:rsidR="00AE1EB0" w:rsidRPr="00AE1EB0" w:rsidRDefault="00AE1EB0" w:rsidP="00AE1EB0">
      <w:pPr>
        <w:ind w:firstLine="709"/>
        <w:jc w:val="both"/>
      </w:pPr>
      <w:r w:rsidRPr="00AE1EB0">
        <w:t>26.</w:t>
      </w:r>
      <w:r w:rsidRPr="00AE1EB0">
        <w:tab/>
        <w:t>Социальные пенсии: понятие, виды, условия назначения, размеры.</w:t>
      </w:r>
    </w:p>
    <w:p w:rsidR="00AE1EB0" w:rsidRPr="00AE1EB0" w:rsidRDefault="00AE1EB0" w:rsidP="00AE1EB0">
      <w:pPr>
        <w:ind w:firstLine="709"/>
        <w:jc w:val="both"/>
      </w:pPr>
      <w:r w:rsidRPr="00AE1EB0">
        <w:t>27.</w:t>
      </w:r>
      <w:r w:rsidRPr="00AE1EB0">
        <w:tab/>
        <w:t>Страховые пенсии, их виды, условия назначения.</w:t>
      </w:r>
    </w:p>
    <w:p w:rsidR="00AE1EB0" w:rsidRPr="00AE1EB0" w:rsidRDefault="00AE1EB0" w:rsidP="00AE1EB0">
      <w:pPr>
        <w:ind w:firstLine="709"/>
        <w:jc w:val="both"/>
      </w:pPr>
      <w:r w:rsidRPr="00AE1EB0">
        <w:t>28.</w:t>
      </w:r>
      <w:r w:rsidRPr="00AE1EB0">
        <w:tab/>
        <w:t xml:space="preserve">Дополнительные гарантии социальной поддержки граждан </w:t>
      </w:r>
      <w:proofErr w:type="spellStart"/>
      <w:r w:rsidRPr="00AE1EB0">
        <w:t>предпенсионного</w:t>
      </w:r>
      <w:proofErr w:type="spellEnd"/>
      <w:r w:rsidRPr="00AE1EB0">
        <w:t xml:space="preserve"> возраста.</w:t>
      </w:r>
    </w:p>
    <w:p w:rsidR="00AE1EB0" w:rsidRPr="00AE1EB0" w:rsidRDefault="00AE1EB0" w:rsidP="00AE1EB0">
      <w:pPr>
        <w:ind w:firstLine="709"/>
        <w:jc w:val="both"/>
      </w:pPr>
      <w:r w:rsidRPr="00AE1EB0">
        <w:t>29.</w:t>
      </w:r>
      <w:r w:rsidRPr="00AE1EB0">
        <w:tab/>
        <w:t xml:space="preserve">Понятие социального обслуживания и его формы.  </w:t>
      </w:r>
    </w:p>
    <w:p w:rsidR="00AE1EB0" w:rsidRPr="00AE1EB0" w:rsidRDefault="00AE1EB0" w:rsidP="00AE1EB0">
      <w:pPr>
        <w:ind w:firstLine="709"/>
        <w:jc w:val="both"/>
      </w:pPr>
      <w:r w:rsidRPr="00AE1EB0">
        <w:t>30.</w:t>
      </w:r>
      <w:r w:rsidRPr="00AE1EB0">
        <w:tab/>
        <w:t>Понятие пособий по системе социального обеспечения и их классификация.</w:t>
      </w:r>
    </w:p>
    <w:p w:rsidR="00AE1EB0" w:rsidRPr="00AE1EB0" w:rsidRDefault="00AE1EB0" w:rsidP="00AE1EB0">
      <w:pPr>
        <w:ind w:firstLine="709"/>
        <w:jc w:val="both"/>
      </w:pPr>
      <w:r w:rsidRPr="00AE1EB0">
        <w:t>31.</w:t>
      </w:r>
      <w:r w:rsidRPr="00AE1EB0">
        <w:tab/>
        <w:t>Государственная социальная помощь: понятие, виды, получатели.</w:t>
      </w:r>
    </w:p>
    <w:p w:rsidR="00AE1EB0" w:rsidRPr="00AE1EB0" w:rsidRDefault="00AE1EB0" w:rsidP="00AE1EB0">
      <w:pPr>
        <w:ind w:firstLine="709"/>
        <w:jc w:val="both"/>
        <w:rPr>
          <w:highlight w:val="yellow"/>
        </w:rPr>
      </w:pPr>
      <w:r w:rsidRPr="00AE1EB0">
        <w:tab/>
      </w:r>
    </w:p>
    <w:p w:rsidR="00AE1EB0" w:rsidRDefault="00AE1EB0" w:rsidP="00B31EE1">
      <w:pPr>
        <w:ind w:firstLine="709"/>
        <w:jc w:val="center"/>
      </w:pPr>
      <w:r w:rsidRPr="00AE1EB0">
        <w:t>Воп</w:t>
      </w:r>
      <w:bookmarkStart w:id="0" w:name="_GoBack"/>
      <w:bookmarkEnd w:id="0"/>
      <w:r w:rsidRPr="00AE1EB0">
        <w:t>росы дисциплины кафедры земельного и экологического права</w:t>
      </w:r>
    </w:p>
    <w:p w:rsidR="00B31EE1" w:rsidRPr="00B31EE1" w:rsidRDefault="00B31EE1" w:rsidP="00B31EE1">
      <w:pPr>
        <w:ind w:firstLine="709"/>
        <w:jc w:val="center"/>
        <w:rPr>
          <w:b/>
          <w:highlight w:val="yellow"/>
        </w:rPr>
      </w:pPr>
      <w:r w:rsidRPr="00B31EE1">
        <w:rPr>
          <w:b/>
        </w:rPr>
        <w:t>(блок вопросов по земельному и экологическому праву)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Управление земельными ресурсами: понятие, содержание, структура. 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Распоряжение и управление землями, находящимися в государственной или муниципальной собственности.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Земельный надзор и контроль: </w:t>
      </w:r>
      <w:proofErr w:type="gramStart"/>
      <w:r w:rsidRPr="00AE1EB0">
        <w:rPr>
          <w:sz w:val="24"/>
          <w:szCs w:val="24"/>
        </w:rPr>
        <w:t>понятие,  виды</w:t>
      </w:r>
      <w:proofErr w:type="gramEnd"/>
      <w:r w:rsidRPr="00AE1EB0">
        <w:rPr>
          <w:sz w:val="24"/>
          <w:szCs w:val="24"/>
        </w:rPr>
        <w:t>, правовое регулирование.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Целевое назначение земель и разрешенное использование земельных участков как категории земельного права. 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Правовой режим земель сельскохозяйственного назначения.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Правовой режим земель населенных пунктов.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Правовой режим земель промышленности</w:t>
      </w:r>
      <w:r w:rsidRPr="00AE1EB0">
        <w:rPr>
          <w:color w:val="000000"/>
          <w:sz w:val="24"/>
          <w:szCs w:val="24"/>
          <w:shd w:val="clear" w:color="auto" w:fill="FFFFFF"/>
        </w:rPr>
        <w:t>, энергетики, транспорта, связи, радиовещания, телевидения, информатики, земли для обеспечения космической деятельности, земли обороны, безопасности и земель иного специального назначения.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 собственности на природные объекты и природные ресурсы.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 природопользования: понятие и виды. Право общего природопользования.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Правовое регулирование охраны и использования недр.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Правовое регулирование охраны и использования лесов.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Правовое регулирование охраны и использования водных объектов.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Правовое регулирование охраны и использования объектов животного мира.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 xml:space="preserve">Правовая охрана атмосферного воздуха. 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Особо охраняемые природные территории как формы правовой охраны окружающей среды.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Понятие и виды экологического управления. Функции государственного экологического управления.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Система и полномочия органов государственного экологического управления.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Государственный экологический контроль (надзор).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Экологическая экспертиза: понятие, виды, порядок проведения.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lastRenderedPageBreak/>
        <w:t xml:space="preserve">Система законодательства в сфере обеспечения экологической безопасности в Российской Федерации 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sz w:val="24"/>
          <w:szCs w:val="24"/>
        </w:rPr>
        <w:t>Цели, основные задачи государственной политики в сфере обеспечения экологической безопасности.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AE1EB0">
        <w:rPr>
          <w:rFonts w:eastAsia="Times New Roman"/>
          <w:color w:val="000000"/>
          <w:sz w:val="24"/>
          <w:szCs w:val="24"/>
          <w:lang w:eastAsia="ru-RU"/>
        </w:rPr>
        <w:t>Правовое содержание деятельности в сфере обеспечения экологической безопасности.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>Обеспечение экологической безопасности: понятие и структура.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>Аграрные правоотношения: понятие, виды, основания возникновения, изменения и прекращения.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>Основные направления и принципы государственной аграрной политики, меры по её реализации.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>Правовое регулирование обеспечения продовольственной безопасности.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>Источники правового регулирования градостроительной деятельности.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 xml:space="preserve">Принципы градостроительной деятельности и их реализация в законодательстве. 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color w:val="000000" w:themeColor="text1"/>
          <w:sz w:val="24"/>
          <w:szCs w:val="24"/>
        </w:rPr>
        <w:t>Градостроительные отношения: понятие, виды, состав.</w:t>
      </w:r>
    </w:p>
    <w:p w:rsidR="00AE1EB0" w:rsidRPr="00AE1EB0" w:rsidRDefault="00AE1EB0" w:rsidP="00AE1EB0">
      <w:pPr>
        <w:pStyle w:val="a3"/>
        <w:numPr>
          <w:ilvl w:val="0"/>
          <w:numId w:val="8"/>
        </w:numPr>
        <w:spacing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AE1EB0">
        <w:rPr>
          <w:sz w:val="24"/>
          <w:szCs w:val="24"/>
        </w:rPr>
        <w:t xml:space="preserve">Полномочия органов государственной власти Российской Федерации, субъектов </w:t>
      </w:r>
      <w:proofErr w:type="gramStart"/>
      <w:r w:rsidRPr="00AE1EB0">
        <w:rPr>
          <w:sz w:val="24"/>
          <w:szCs w:val="24"/>
        </w:rPr>
        <w:t>РФ  и</w:t>
      </w:r>
      <w:proofErr w:type="gramEnd"/>
      <w:r w:rsidRPr="00AE1EB0">
        <w:rPr>
          <w:sz w:val="24"/>
          <w:szCs w:val="24"/>
        </w:rPr>
        <w:t> органов местного самоуправления поселений в области градостроительной деятельности и ее правового регулирования.</w:t>
      </w:r>
    </w:p>
    <w:p w:rsidR="00B71B19" w:rsidRPr="00AE1EB0" w:rsidRDefault="00B71B19" w:rsidP="00AE1EB0">
      <w:pPr>
        <w:spacing w:before="120" w:after="120"/>
        <w:jc w:val="center"/>
      </w:pPr>
    </w:p>
    <w:sectPr w:rsidR="00B71B19" w:rsidRPr="00AE1E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3"/>
    <w:multiLevelType w:val="multilevel"/>
    <w:tmpl w:val="20FA6C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32"/>
        <w:szCs w:val="32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9495CA8"/>
    <w:multiLevelType w:val="multilevel"/>
    <w:tmpl w:val="2D962F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5974391"/>
    <w:multiLevelType w:val="hybridMultilevel"/>
    <w:tmpl w:val="C50613C0"/>
    <w:lvl w:ilvl="0" w:tplc="CC403FEA">
      <w:start w:val="205"/>
      <w:numFmt w:val="decimal"/>
      <w:lvlText w:val="%1."/>
      <w:lvlJc w:val="left"/>
      <w:pPr>
        <w:ind w:left="144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BC7B82"/>
    <w:multiLevelType w:val="hybridMultilevel"/>
    <w:tmpl w:val="0B980534"/>
    <w:lvl w:ilvl="0" w:tplc="59C681E4">
      <w:start w:val="1"/>
      <w:numFmt w:val="decimal"/>
      <w:lvlText w:val="%1."/>
      <w:lvlJc w:val="left"/>
      <w:pPr>
        <w:ind w:left="161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84190F"/>
    <w:multiLevelType w:val="hybridMultilevel"/>
    <w:tmpl w:val="0262C800"/>
    <w:lvl w:ilvl="0" w:tplc="1B5C0BF8">
      <w:start w:val="1"/>
      <w:numFmt w:val="decimal"/>
      <w:lvlText w:val="%1."/>
      <w:lvlJc w:val="left"/>
      <w:pPr>
        <w:ind w:left="1418" w:hanging="360"/>
      </w:pPr>
    </w:lvl>
    <w:lvl w:ilvl="1" w:tplc="8ED64E12">
      <w:start w:val="1"/>
      <w:numFmt w:val="lowerLetter"/>
      <w:lvlText w:val="%2."/>
      <w:lvlJc w:val="left"/>
      <w:pPr>
        <w:ind w:left="2138" w:hanging="360"/>
      </w:pPr>
    </w:lvl>
    <w:lvl w:ilvl="2" w:tplc="88F6ACD0">
      <w:start w:val="1"/>
      <w:numFmt w:val="lowerRoman"/>
      <w:lvlText w:val="%3."/>
      <w:lvlJc w:val="right"/>
      <w:pPr>
        <w:ind w:left="2858" w:hanging="180"/>
      </w:pPr>
    </w:lvl>
    <w:lvl w:ilvl="3" w:tplc="1F964964">
      <w:start w:val="1"/>
      <w:numFmt w:val="decimal"/>
      <w:lvlText w:val="%4."/>
      <w:lvlJc w:val="left"/>
      <w:pPr>
        <w:ind w:left="3578" w:hanging="360"/>
      </w:pPr>
    </w:lvl>
    <w:lvl w:ilvl="4" w:tplc="161EEAC8">
      <w:start w:val="1"/>
      <w:numFmt w:val="lowerLetter"/>
      <w:lvlText w:val="%5."/>
      <w:lvlJc w:val="left"/>
      <w:pPr>
        <w:ind w:left="4298" w:hanging="360"/>
      </w:pPr>
    </w:lvl>
    <w:lvl w:ilvl="5" w:tplc="A7422254">
      <w:start w:val="1"/>
      <w:numFmt w:val="lowerRoman"/>
      <w:lvlText w:val="%6."/>
      <w:lvlJc w:val="right"/>
      <w:pPr>
        <w:ind w:left="5018" w:hanging="180"/>
      </w:pPr>
    </w:lvl>
    <w:lvl w:ilvl="6" w:tplc="5610054A">
      <w:start w:val="1"/>
      <w:numFmt w:val="decimal"/>
      <w:lvlText w:val="%7."/>
      <w:lvlJc w:val="left"/>
      <w:pPr>
        <w:ind w:left="5738" w:hanging="360"/>
      </w:pPr>
    </w:lvl>
    <w:lvl w:ilvl="7" w:tplc="5AC81BC4">
      <w:start w:val="1"/>
      <w:numFmt w:val="lowerLetter"/>
      <w:lvlText w:val="%8."/>
      <w:lvlJc w:val="left"/>
      <w:pPr>
        <w:ind w:left="6458" w:hanging="360"/>
      </w:pPr>
    </w:lvl>
    <w:lvl w:ilvl="8" w:tplc="87F68E50">
      <w:start w:val="1"/>
      <w:numFmt w:val="lowerRoman"/>
      <w:lvlText w:val="%9."/>
      <w:lvlJc w:val="right"/>
      <w:pPr>
        <w:ind w:left="7178" w:hanging="180"/>
      </w:pPr>
    </w:lvl>
  </w:abstractNum>
  <w:abstractNum w:abstractNumId="5">
    <w:nsid w:val="45B60A3E"/>
    <w:multiLevelType w:val="hybridMultilevel"/>
    <w:tmpl w:val="2CF059E4"/>
    <w:lvl w:ilvl="0" w:tplc="44F002F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A29498F"/>
    <w:multiLevelType w:val="hybridMultilevel"/>
    <w:tmpl w:val="4D0E6A00"/>
    <w:lvl w:ilvl="0" w:tplc="145C647C">
      <w:start w:val="1"/>
      <w:numFmt w:val="decimal"/>
      <w:lvlText w:val="%1."/>
      <w:lvlJc w:val="left"/>
      <w:pPr>
        <w:ind w:left="1617" w:hanging="1050"/>
      </w:pPr>
      <w:rPr>
        <w:rFonts w:hint="default"/>
      </w:rPr>
    </w:lvl>
    <w:lvl w:ilvl="1" w:tplc="7C8EEC70">
      <w:start w:val="1"/>
      <w:numFmt w:val="lowerLetter"/>
      <w:lvlText w:val="%2."/>
      <w:lvlJc w:val="left"/>
      <w:pPr>
        <w:ind w:left="1440" w:hanging="360"/>
      </w:pPr>
    </w:lvl>
    <w:lvl w:ilvl="2" w:tplc="424CB8D0">
      <w:start w:val="1"/>
      <w:numFmt w:val="lowerRoman"/>
      <w:lvlText w:val="%3."/>
      <w:lvlJc w:val="right"/>
      <w:pPr>
        <w:ind w:left="2160" w:hanging="180"/>
      </w:pPr>
    </w:lvl>
    <w:lvl w:ilvl="3" w:tplc="ADE24CD6">
      <w:start w:val="1"/>
      <w:numFmt w:val="decimal"/>
      <w:lvlText w:val="%4."/>
      <w:lvlJc w:val="left"/>
      <w:pPr>
        <w:ind w:left="2880" w:hanging="360"/>
      </w:pPr>
    </w:lvl>
    <w:lvl w:ilvl="4" w:tplc="3E628BBA">
      <w:start w:val="1"/>
      <w:numFmt w:val="lowerLetter"/>
      <w:lvlText w:val="%5."/>
      <w:lvlJc w:val="left"/>
      <w:pPr>
        <w:ind w:left="3600" w:hanging="360"/>
      </w:pPr>
    </w:lvl>
    <w:lvl w:ilvl="5" w:tplc="CAF6C500">
      <w:start w:val="1"/>
      <w:numFmt w:val="lowerRoman"/>
      <w:lvlText w:val="%6."/>
      <w:lvlJc w:val="right"/>
      <w:pPr>
        <w:ind w:left="4320" w:hanging="180"/>
      </w:pPr>
    </w:lvl>
    <w:lvl w:ilvl="6" w:tplc="146002BC">
      <w:start w:val="1"/>
      <w:numFmt w:val="decimal"/>
      <w:lvlText w:val="%7."/>
      <w:lvlJc w:val="left"/>
      <w:pPr>
        <w:ind w:left="5040" w:hanging="360"/>
      </w:pPr>
    </w:lvl>
    <w:lvl w:ilvl="7" w:tplc="5B368058">
      <w:start w:val="1"/>
      <w:numFmt w:val="lowerLetter"/>
      <w:lvlText w:val="%8."/>
      <w:lvlJc w:val="left"/>
      <w:pPr>
        <w:ind w:left="5760" w:hanging="360"/>
      </w:pPr>
    </w:lvl>
    <w:lvl w:ilvl="8" w:tplc="5416245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053A98"/>
    <w:multiLevelType w:val="multilevel"/>
    <w:tmpl w:val="01DE218E"/>
    <w:lvl w:ilvl="0">
      <w:start w:val="2"/>
      <w:numFmt w:val="decimal"/>
      <w:lvlText w:val="%1"/>
      <w:lvlJc w:val="left"/>
      <w:pPr>
        <w:ind w:left="2602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02" w:hanging="49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79" w:hanging="28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276" w:hanging="28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115" w:hanging="28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53" w:hanging="28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792" w:hanging="28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630" w:hanging="28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69" w:hanging="284"/>
      </w:pPr>
      <w:rPr>
        <w:lang w:val="ru-RU" w:eastAsia="en-US" w:bidi="ar-SA"/>
      </w:rPr>
    </w:lvl>
  </w:abstractNum>
  <w:abstractNum w:abstractNumId="8">
    <w:nsid w:val="5C5B61F9"/>
    <w:multiLevelType w:val="hybridMultilevel"/>
    <w:tmpl w:val="902EC964"/>
    <w:lvl w:ilvl="0" w:tplc="9326A5FC">
      <w:start w:val="1"/>
      <w:numFmt w:val="decimal"/>
      <w:lvlText w:val="%1."/>
      <w:lvlJc w:val="left"/>
      <w:pPr>
        <w:ind w:left="1617" w:hanging="105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3F4C90"/>
    <w:multiLevelType w:val="multilevel"/>
    <w:tmpl w:val="10D625CC"/>
    <w:lvl w:ilvl="0">
      <w:start w:val="2"/>
      <w:numFmt w:val="decimal"/>
      <w:lvlText w:val="%1"/>
      <w:lvlJc w:val="left"/>
      <w:pPr>
        <w:ind w:left="2602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02" w:hanging="492"/>
      </w:pPr>
      <w:rPr>
        <w:rFonts w:ascii="Times New Roman" w:eastAsia="Times New Roman" w:hAnsi="Times New Roman" w:cs="Times New Roman" w:hint="default"/>
        <w:b/>
        <w:bCs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79" w:hanging="284"/>
      </w:pPr>
      <w:rPr>
        <w:rFonts w:ascii="Times New Roman" w:eastAsia="Times New Roman" w:hAnsi="Times New Roman" w:cs="Times New Roman" w:hint="default"/>
        <w:spacing w:val="0"/>
        <w:sz w:val="24"/>
        <w:szCs w:val="24"/>
        <w:lang w:val="ru-RU" w:eastAsia="en-US" w:bidi="ar-SA"/>
      </w:rPr>
    </w:lvl>
    <w:lvl w:ilvl="3">
      <w:start w:val="1"/>
      <w:numFmt w:val="bullet"/>
      <w:lvlText w:val="•"/>
      <w:lvlJc w:val="left"/>
      <w:pPr>
        <w:ind w:left="4276" w:hanging="284"/>
      </w:pPr>
      <w:rPr>
        <w:lang w:val="ru-RU" w:eastAsia="en-US" w:bidi="ar-SA"/>
      </w:rPr>
    </w:lvl>
    <w:lvl w:ilvl="4">
      <w:start w:val="1"/>
      <w:numFmt w:val="bullet"/>
      <w:lvlText w:val="•"/>
      <w:lvlJc w:val="left"/>
      <w:pPr>
        <w:ind w:left="5115" w:hanging="284"/>
      </w:pPr>
      <w:rPr>
        <w:lang w:val="ru-RU" w:eastAsia="en-US" w:bidi="ar-SA"/>
      </w:rPr>
    </w:lvl>
    <w:lvl w:ilvl="5">
      <w:start w:val="1"/>
      <w:numFmt w:val="bullet"/>
      <w:lvlText w:val="•"/>
      <w:lvlJc w:val="left"/>
      <w:pPr>
        <w:ind w:left="5953" w:hanging="284"/>
      </w:pPr>
      <w:rPr>
        <w:lang w:val="ru-RU" w:eastAsia="en-US" w:bidi="ar-SA"/>
      </w:rPr>
    </w:lvl>
    <w:lvl w:ilvl="6">
      <w:start w:val="1"/>
      <w:numFmt w:val="bullet"/>
      <w:lvlText w:val="•"/>
      <w:lvlJc w:val="left"/>
      <w:pPr>
        <w:ind w:left="6792" w:hanging="284"/>
      </w:pPr>
      <w:rPr>
        <w:lang w:val="ru-RU" w:eastAsia="en-US" w:bidi="ar-SA"/>
      </w:rPr>
    </w:lvl>
    <w:lvl w:ilvl="7">
      <w:start w:val="1"/>
      <w:numFmt w:val="bullet"/>
      <w:lvlText w:val="•"/>
      <w:lvlJc w:val="left"/>
      <w:pPr>
        <w:ind w:left="7630" w:hanging="284"/>
      </w:pPr>
      <w:rPr>
        <w:lang w:val="ru-RU" w:eastAsia="en-US" w:bidi="ar-SA"/>
      </w:rPr>
    </w:lvl>
    <w:lvl w:ilvl="8">
      <w:start w:val="1"/>
      <w:numFmt w:val="bullet"/>
      <w:lvlText w:val="•"/>
      <w:lvlJc w:val="left"/>
      <w:pPr>
        <w:ind w:left="8469" w:hanging="284"/>
      </w:pPr>
      <w:rPr>
        <w:lang w:val="ru-RU" w:eastAsia="en-US" w:bidi="ar-SA"/>
      </w:rPr>
    </w:lvl>
  </w:abstractNum>
  <w:abstractNum w:abstractNumId="10">
    <w:nsid w:val="7ED215FA"/>
    <w:multiLevelType w:val="hybridMultilevel"/>
    <w:tmpl w:val="AF84E3C4"/>
    <w:lvl w:ilvl="0" w:tplc="79E24F0A">
      <w:start w:val="1"/>
      <w:numFmt w:val="decimal"/>
      <w:lvlText w:val="%1."/>
      <w:lvlJc w:val="left"/>
      <w:pPr>
        <w:ind w:left="1617" w:hanging="1050"/>
      </w:pPr>
    </w:lvl>
    <w:lvl w:ilvl="1" w:tplc="C73A970C">
      <w:start w:val="1"/>
      <w:numFmt w:val="lowerLetter"/>
      <w:lvlText w:val="%2."/>
      <w:lvlJc w:val="left"/>
      <w:pPr>
        <w:ind w:left="1440" w:hanging="360"/>
      </w:pPr>
    </w:lvl>
    <w:lvl w:ilvl="2" w:tplc="54C46FCC">
      <w:start w:val="1"/>
      <w:numFmt w:val="lowerRoman"/>
      <w:lvlText w:val="%3."/>
      <w:lvlJc w:val="right"/>
      <w:pPr>
        <w:ind w:left="2160" w:hanging="360"/>
      </w:pPr>
    </w:lvl>
    <w:lvl w:ilvl="3" w:tplc="5DC6DAB0">
      <w:start w:val="1"/>
      <w:numFmt w:val="decimal"/>
      <w:lvlText w:val="%4."/>
      <w:lvlJc w:val="left"/>
      <w:pPr>
        <w:ind w:left="2880" w:hanging="360"/>
      </w:pPr>
    </w:lvl>
    <w:lvl w:ilvl="4" w:tplc="495A7B7E">
      <w:start w:val="1"/>
      <w:numFmt w:val="lowerLetter"/>
      <w:lvlText w:val="%5."/>
      <w:lvlJc w:val="left"/>
      <w:pPr>
        <w:ind w:left="3600" w:hanging="360"/>
      </w:pPr>
    </w:lvl>
    <w:lvl w:ilvl="5" w:tplc="038461B6">
      <w:start w:val="1"/>
      <w:numFmt w:val="lowerRoman"/>
      <w:lvlText w:val="%6."/>
      <w:lvlJc w:val="right"/>
      <w:pPr>
        <w:ind w:left="4320" w:hanging="360"/>
      </w:pPr>
    </w:lvl>
    <w:lvl w:ilvl="6" w:tplc="F97A891C">
      <w:start w:val="1"/>
      <w:numFmt w:val="decimal"/>
      <w:lvlText w:val="%7."/>
      <w:lvlJc w:val="left"/>
      <w:pPr>
        <w:ind w:left="5040" w:hanging="360"/>
      </w:pPr>
    </w:lvl>
    <w:lvl w:ilvl="7" w:tplc="723CCD36">
      <w:start w:val="1"/>
      <w:numFmt w:val="lowerLetter"/>
      <w:lvlText w:val="%8."/>
      <w:lvlJc w:val="left"/>
      <w:pPr>
        <w:ind w:left="5760" w:hanging="360"/>
      </w:pPr>
    </w:lvl>
    <w:lvl w:ilvl="8" w:tplc="48323822">
      <w:start w:val="1"/>
      <w:numFmt w:val="lowerRoman"/>
      <w:lvlText w:val="%9."/>
      <w:lvlJc w:val="right"/>
      <w:pPr>
        <w:ind w:left="6480" w:hanging="360"/>
      </w:pPr>
    </w:lvl>
  </w:abstractNum>
  <w:abstractNum w:abstractNumId="11">
    <w:nsid w:val="7F4558A6"/>
    <w:multiLevelType w:val="hybridMultilevel"/>
    <w:tmpl w:val="52DA0550"/>
    <w:lvl w:ilvl="0" w:tplc="46323BE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102226E4">
      <w:start w:val="1"/>
      <w:numFmt w:val="lowerLetter"/>
      <w:lvlText w:val="%2."/>
      <w:lvlJc w:val="left"/>
      <w:pPr>
        <w:ind w:left="2149" w:hanging="360"/>
      </w:pPr>
    </w:lvl>
    <w:lvl w:ilvl="2" w:tplc="4DECBA26">
      <w:start w:val="1"/>
      <w:numFmt w:val="lowerRoman"/>
      <w:lvlText w:val="%3."/>
      <w:lvlJc w:val="right"/>
      <w:pPr>
        <w:ind w:left="2869" w:hanging="180"/>
      </w:pPr>
    </w:lvl>
    <w:lvl w:ilvl="3" w:tplc="C2667C46">
      <w:start w:val="1"/>
      <w:numFmt w:val="decimal"/>
      <w:lvlText w:val="%4."/>
      <w:lvlJc w:val="left"/>
      <w:pPr>
        <w:ind w:left="3589" w:hanging="360"/>
      </w:pPr>
    </w:lvl>
    <w:lvl w:ilvl="4" w:tplc="218E900A">
      <w:start w:val="1"/>
      <w:numFmt w:val="lowerLetter"/>
      <w:lvlText w:val="%5."/>
      <w:lvlJc w:val="left"/>
      <w:pPr>
        <w:ind w:left="4309" w:hanging="360"/>
      </w:pPr>
    </w:lvl>
    <w:lvl w:ilvl="5" w:tplc="4E2C6460">
      <w:start w:val="1"/>
      <w:numFmt w:val="lowerRoman"/>
      <w:lvlText w:val="%6."/>
      <w:lvlJc w:val="right"/>
      <w:pPr>
        <w:ind w:left="5029" w:hanging="180"/>
      </w:pPr>
    </w:lvl>
    <w:lvl w:ilvl="6" w:tplc="558A023C">
      <w:start w:val="1"/>
      <w:numFmt w:val="decimal"/>
      <w:lvlText w:val="%7."/>
      <w:lvlJc w:val="left"/>
      <w:pPr>
        <w:ind w:left="5749" w:hanging="360"/>
      </w:pPr>
    </w:lvl>
    <w:lvl w:ilvl="7" w:tplc="3280DB2C">
      <w:start w:val="1"/>
      <w:numFmt w:val="lowerLetter"/>
      <w:lvlText w:val="%8."/>
      <w:lvlJc w:val="left"/>
      <w:pPr>
        <w:ind w:left="6469" w:hanging="360"/>
      </w:pPr>
    </w:lvl>
    <w:lvl w:ilvl="8" w:tplc="ADAA04C2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20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</w:num>
  <w:num w:numId="9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</w:num>
  <w:num w:numId="10">
    <w:abstractNumId w:val="11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447"/>
    <w:rsid w:val="000A42CE"/>
    <w:rsid w:val="00124447"/>
    <w:rsid w:val="00AE1EB0"/>
    <w:rsid w:val="00B31EE1"/>
    <w:rsid w:val="00B7060B"/>
    <w:rsid w:val="00B71B19"/>
    <w:rsid w:val="00BC40ED"/>
    <w:rsid w:val="00C1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D4198B-662E-4A48-A164-809F23950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0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40ED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paragraph" w:customStyle="1" w:styleId="1">
    <w:name w:val="Абзац списка1"/>
    <w:basedOn w:val="a"/>
    <w:rsid w:val="00C128FF"/>
    <w:pPr>
      <w:suppressAutoHyphens/>
      <w:ind w:left="720" w:firstLine="709"/>
      <w:contextualSpacing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2476</Words>
  <Characters>14119</Characters>
  <Application>Microsoft Office Word</Application>
  <DocSecurity>0</DocSecurity>
  <Lines>117</Lines>
  <Paragraphs>33</Paragraphs>
  <ScaleCrop>false</ScaleCrop>
  <Company>ФГБОУ СГЮА</Company>
  <LinksUpToDate>false</LinksUpToDate>
  <CharactersWithSpaces>16562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Документовед аспирантуры</dc:creator>
  <cp:keywords/>
  <dc:description/>
  <cp:lastModifiedBy>Документовед аспирантуры</cp:lastModifiedBy>
  <cp:revision>8</cp:revision>
  <dcterms:created xsi:type="dcterms:W3CDTF">2023-01-22T16:38:00Z</dcterms:created>
  <dcterms:modified xsi:type="dcterms:W3CDTF">2024-10-07T14:09:00Z</dcterms:modified>
</cp:coreProperties>
</file>