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80969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Понятие местного самоуправления. Местное самоуправление как основа конституционного строя России, и его место в системе народовластия.</w:t>
      </w:r>
    </w:p>
    <w:p w14:paraId="45FDCAE0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Права граждан на осуществление местного самоуправления.</w:t>
      </w:r>
    </w:p>
    <w:p w14:paraId="345CC306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Муниципальное право как отрасль права России (понятие, система, источники). Соотношение норм муниципального права с нормами других отраслей права.</w:t>
      </w:r>
    </w:p>
    <w:p w14:paraId="65B29A3D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Понятие, предмет и методы правового регулирования отрасли муниципального права РФ.</w:t>
      </w:r>
    </w:p>
    <w:p w14:paraId="0FD406EE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Муниципальное право России как наука (система, источники).</w:t>
      </w:r>
    </w:p>
    <w:p w14:paraId="541A9A19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Муниципальное право как учебный предмет (система, источники).</w:t>
      </w:r>
    </w:p>
    <w:p w14:paraId="1B968F6B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Принципы муниципального права Российской Федерации.</w:t>
      </w:r>
    </w:p>
    <w:p w14:paraId="7A08C9A5" w14:textId="77777777" w:rsidR="00FF2FF0" w:rsidRDefault="00FF2FF0" w:rsidP="00FF2FF0">
      <w:pPr>
        <w:widowControl/>
        <w:numPr>
          <w:ilvl w:val="0"/>
          <w:numId w:val="1"/>
        </w:numPr>
        <w:tabs>
          <w:tab w:val="left" w:pos="0"/>
        </w:tabs>
        <w:autoSpaceDE/>
        <w:adjustRightInd/>
        <w:ind w:left="0" w:firstLine="567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Практическое значение принципов при формировании местного самоуправления в России.</w:t>
      </w:r>
    </w:p>
    <w:p w14:paraId="3E2CAD9C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Функции местного самоуправления в Российской Федерации.</w:t>
      </w:r>
    </w:p>
    <w:p w14:paraId="530D1E73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англосаксонской и континентальной модели местного самоуправления.</w:t>
      </w:r>
    </w:p>
    <w:p w14:paraId="39560761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структур местного самоуправления Древней Руси.</w:t>
      </w:r>
    </w:p>
    <w:p w14:paraId="3465F9C4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Характеристика сельского самоуправления по манифесту 1861 года. Земское и городское самоуправление в дореволюционной России (1864-1892 </w:t>
      </w:r>
      <w:proofErr w:type="spellStart"/>
      <w:r>
        <w:rPr>
          <w:sz w:val="24"/>
          <w:szCs w:val="24"/>
        </w:rPr>
        <w:t>гг</w:t>
      </w:r>
      <w:proofErr w:type="spellEnd"/>
      <w:r>
        <w:rPr>
          <w:sz w:val="24"/>
          <w:szCs w:val="24"/>
        </w:rPr>
        <w:t>).</w:t>
      </w:r>
    </w:p>
    <w:p w14:paraId="472BB2C3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Основные теории развития местного самоуправления.</w:t>
      </w:r>
    </w:p>
    <w:p w14:paraId="7275C585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>Развитие местного самоуправления и системных подходов к нему в современный период (1991 – по настоящее время).</w:t>
      </w:r>
    </w:p>
    <w:p w14:paraId="2B2761A0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Муниципальное имущество. Понятие, состав и целевое предназначение.</w:t>
      </w:r>
    </w:p>
    <w:p w14:paraId="20D8F697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Владение, пользование и распоряжение муниципальным имуществом.</w:t>
      </w:r>
    </w:p>
    <w:p w14:paraId="3E78D2ED" w14:textId="77777777" w:rsidR="00FF2FF0" w:rsidRDefault="00FF2FF0" w:rsidP="00FF2FF0">
      <w:pPr>
        <w:widowControl/>
        <w:numPr>
          <w:ilvl w:val="0"/>
          <w:numId w:val="1"/>
        </w:numPr>
        <w:tabs>
          <w:tab w:val="left" w:pos="0"/>
        </w:tabs>
        <w:autoSpaceDE/>
        <w:adjustRightInd/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Муниципальные предприятия и учреждения: понятия, порядок создания и деятельности. </w:t>
      </w:r>
    </w:p>
    <w:p w14:paraId="3C40A04B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Понятие и значение местного бюджета. Бюджетный процесс (основные стадии).</w:t>
      </w:r>
    </w:p>
    <w:p w14:paraId="1652410E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Налоговые и неналоговые доходы местных бюджетов.</w:t>
      </w:r>
    </w:p>
    <w:p w14:paraId="6C966776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bCs/>
          <w:sz w:val="24"/>
          <w:szCs w:val="24"/>
        </w:rPr>
      </w:pPr>
      <w:r>
        <w:rPr>
          <w:snapToGrid w:val="0"/>
          <w:sz w:val="24"/>
          <w:szCs w:val="24"/>
        </w:rPr>
        <w:t>Выравнивание уровня бюджетной обеспеченности муниципальных образований.</w:t>
      </w:r>
    </w:p>
    <w:p w14:paraId="610C0E9B" w14:textId="77777777" w:rsidR="00FF2FF0" w:rsidRDefault="00FF2FF0" w:rsidP="00FF2FF0">
      <w:pPr>
        <w:widowControl/>
        <w:numPr>
          <w:ilvl w:val="0"/>
          <w:numId w:val="1"/>
        </w:numPr>
        <w:tabs>
          <w:tab w:val="left" w:pos="0"/>
        </w:tabs>
        <w:autoSpaceDE/>
        <w:adjustRightInd/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Правовое регулирование формирования и использования муниципальных внебюджетных фондов.</w:t>
      </w:r>
    </w:p>
    <w:p w14:paraId="26992A26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bCs/>
          <w:sz w:val="24"/>
          <w:szCs w:val="24"/>
        </w:rPr>
      </w:pPr>
      <w:r>
        <w:rPr>
          <w:snapToGrid w:val="0"/>
          <w:sz w:val="24"/>
          <w:szCs w:val="24"/>
        </w:rPr>
        <w:t>Ответственность за нецелевое расходование средств местного бюджета.</w:t>
      </w:r>
    </w:p>
    <w:p w14:paraId="5CF2C57A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Понятие должностного лица, выборного должностного лица, лица замещающего муниципальную должность. Порядок их замещения и соотношение понятий.</w:t>
      </w:r>
    </w:p>
    <w:p w14:paraId="688EB2B5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Межмуниципальное сотрудничество.</w:t>
      </w:r>
    </w:p>
    <w:p w14:paraId="456ABE58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>Средства финансовой помощи местным бюджетам.</w:t>
      </w:r>
    </w:p>
    <w:p w14:paraId="2B1501B9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>Органы местного самоуправления как юридические лица. Общая характеристика порядка их государственной регистрации.</w:t>
      </w:r>
    </w:p>
    <w:p w14:paraId="5FEFE22F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Формы прямого участия населения в осуществлении местного самоуправления. Общая характеристика и их место в системе местного самоуправления.</w:t>
      </w:r>
    </w:p>
    <w:p w14:paraId="10C505F6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Местный референдум (общая характеристика и стадии проведения).</w:t>
      </w:r>
    </w:p>
    <w:p w14:paraId="71825C85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Выборы депутатов и должностных лиц в органы местного самоуправления (организация, порядок и стадии проведения).</w:t>
      </w:r>
    </w:p>
    <w:p w14:paraId="31245653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Правовой статус избирательных комиссий в муниципальных выборах.</w:t>
      </w:r>
    </w:p>
    <w:p w14:paraId="5A10794E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Статус фракций представительного органа.</w:t>
      </w:r>
    </w:p>
    <w:p w14:paraId="450A864B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Избирательные фонды, агитация, подведение итогов выборов признание выборов недействительными или не состоявшимися.</w:t>
      </w:r>
    </w:p>
    <w:p w14:paraId="3FCEC6BC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Сход граждан, виды сходов и их характеристика.</w:t>
      </w:r>
    </w:p>
    <w:p w14:paraId="7AAAEBD1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Собрания и конференции граждан, их виды.</w:t>
      </w:r>
    </w:p>
    <w:p w14:paraId="0A25A2BF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Правотворческая инициатива граждан (понятие, процедура).</w:t>
      </w:r>
    </w:p>
    <w:p w14:paraId="60E12990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Опрос граждан.</w:t>
      </w:r>
    </w:p>
    <w:p w14:paraId="390471A6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Обращение граждан в органы местного самоуправления.</w:t>
      </w:r>
    </w:p>
    <w:p w14:paraId="7A88BC33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Ответственность депутата и выборного должностного лица перед населением. Голосование по отзыву депутатов и других выборных должностных лиц (основания и порядок проведения).</w:t>
      </w:r>
    </w:p>
    <w:p w14:paraId="6AA8FAFE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Основания, порядок и способы выявления мнения населения по вопросу изменения границ и преобразования муниципального образования. Голосование по вопросам изменения границ муниципального образования.</w:t>
      </w:r>
    </w:p>
    <w:p w14:paraId="6FB1D5E3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>Публичные слушания.</w:t>
      </w:r>
    </w:p>
    <w:p w14:paraId="146749B9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Временное осуществление органами государственной власти отдельных полномочий органов местного самоуправления</w:t>
      </w:r>
      <w:r>
        <w:rPr>
          <w:sz w:val="24"/>
          <w:szCs w:val="24"/>
        </w:rPr>
        <w:t>.</w:t>
      </w:r>
    </w:p>
    <w:p w14:paraId="5983F32E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Территориальное общественное самоуправление.</w:t>
      </w:r>
    </w:p>
    <w:p w14:paraId="361515A9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Прокурорский надзор за деятельностью органов местного самоуправления. Акты прокурорского реагировании.</w:t>
      </w:r>
    </w:p>
    <w:p w14:paraId="61ECC816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Внешний и внутренний контроль в системе местного самоуправления.</w:t>
      </w:r>
    </w:p>
    <w:p w14:paraId="53C4F013" w14:textId="77777777" w:rsidR="00FF2FF0" w:rsidRDefault="00FF2FF0" w:rsidP="00FF2FF0">
      <w:pPr>
        <w:widowControl/>
        <w:numPr>
          <w:ilvl w:val="0"/>
          <w:numId w:val="1"/>
        </w:numPr>
        <w:tabs>
          <w:tab w:val="left" w:pos="0"/>
        </w:tabs>
        <w:autoSpaceDE/>
        <w:adjustRightInd/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Органы, осуществляющие внешний контроль за деятельностью органов и должностных лиц местного самоуправления.</w:t>
      </w:r>
    </w:p>
    <w:p w14:paraId="453ADAF3" w14:textId="77777777" w:rsidR="00FF2FF0" w:rsidRDefault="00FF2FF0" w:rsidP="00FF2FF0">
      <w:pPr>
        <w:widowControl/>
        <w:numPr>
          <w:ilvl w:val="0"/>
          <w:numId w:val="1"/>
        </w:numPr>
        <w:tabs>
          <w:tab w:val="left" w:pos="0"/>
        </w:tabs>
        <w:autoSpaceDE/>
        <w:adjustRightInd/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Органы, осуществляющие административный надзор за деятельностью органов и должностных лиц местного самоуправления.</w:t>
      </w:r>
    </w:p>
    <w:p w14:paraId="7DEE7224" w14:textId="77777777" w:rsidR="00FF2FF0" w:rsidRDefault="00FF2FF0" w:rsidP="00FF2FF0">
      <w:pPr>
        <w:widowControl/>
        <w:numPr>
          <w:ilvl w:val="0"/>
          <w:numId w:val="1"/>
        </w:numPr>
        <w:tabs>
          <w:tab w:val="left" w:pos="0"/>
        </w:tabs>
        <w:autoSpaceDE/>
        <w:adjustRightInd/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Правовая основа организации и деятельности контрольного органа муниципального образования.</w:t>
      </w:r>
    </w:p>
    <w:p w14:paraId="3F9DD56D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Ответственность представительного органа муниципального образования перед государством.</w:t>
      </w:r>
    </w:p>
    <w:p w14:paraId="2511844D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>Ответственность главы муниципального образования и главы местной администрации перед государством.</w:t>
      </w:r>
    </w:p>
    <w:p w14:paraId="2C0D3F50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Удаление главы муниципального образования в отставку.</w:t>
      </w:r>
    </w:p>
    <w:p w14:paraId="1342A287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>Система правовых актов органов местного самоуправления. Характеристика и виды. Реестр муниципальных правовых актов. Федеральный регистр муниципальных нормативно-правовых актов.</w:t>
      </w:r>
    </w:p>
    <w:p w14:paraId="7E61CCF0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>Устав муниципального образования (общая характеристика, основные положения). Регистрация устава муниципального образования, проверка в органах юстиции.</w:t>
      </w:r>
    </w:p>
    <w:p w14:paraId="0900005D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>Подготовка, вступление в силу, отмена или приостановление действия муниципальных правовых актов.</w:t>
      </w:r>
    </w:p>
    <w:p w14:paraId="601A95EC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Система и структура органов местного самоуправления. Модели организации системы органов.</w:t>
      </w:r>
    </w:p>
    <w:p w14:paraId="76F66A07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Муниципальный район как вид муниципального образования. Формы взаимодействия органов местного самоуправления муниципального района с органами местного самоуправления поселений.</w:t>
      </w:r>
    </w:p>
    <w:p w14:paraId="664E92F0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городского округа как вида муниципального образования. Виды городских округов.</w:t>
      </w:r>
    </w:p>
    <w:p w14:paraId="6F67FFE3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Территориальная основа местного самоуправления. Виды муниципальных образований. Основные требования по установлению границ.</w:t>
      </w:r>
    </w:p>
    <w:p w14:paraId="03D0AD97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Границы и состав территории муниципального образования. Виды земель, составляющих территорию муниципального образования.</w:t>
      </w:r>
    </w:p>
    <w:p w14:paraId="77A032B9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организации местного самоуправления на территории ЗАТО.</w:t>
      </w:r>
    </w:p>
    <w:p w14:paraId="57C6DE3D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организации местного самоуправления на территории наукограда.</w:t>
      </w:r>
    </w:p>
    <w:p w14:paraId="0348ADE5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организации местного самоуправления на территории городов федерального значения.</w:t>
      </w:r>
    </w:p>
    <w:p w14:paraId="1643D49B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Место и роль представительных органов в системе местного самоуправления. Компетенция представительного органа местного самоуправления.</w:t>
      </w:r>
    </w:p>
    <w:p w14:paraId="433FEA72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Особенности формирования представительных органов муниципального района и городского округа с внутригородским делением.</w:t>
      </w:r>
    </w:p>
    <w:p w14:paraId="0611E15F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Структура представительного органа местного самоуправления.</w:t>
      </w:r>
    </w:p>
    <w:p w14:paraId="76FFB7B3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Статус депутата, выборного должностного лица.</w:t>
      </w:r>
    </w:p>
    <w:p w14:paraId="4B374517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Формы депутатской деятельности. </w:t>
      </w:r>
      <w:r>
        <w:rPr>
          <w:sz w:val="24"/>
          <w:szCs w:val="24"/>
        </w:rPr>
        <w:t>Гарантии деятельности депутата представительного органа местного самоуправления.</w:t>
      </w:r>
    </w:p>
    <w:p w14:paraId="22624EF6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Взаимоотношения органов местного самоуправления с органами государственной власти субъекта РФ.</w:t>
      </w:r>
    </w:p>
    <w:p w14:paraId="307BF169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Взаимоотношения исполнительных органов местного самоуправления с предприятиями, учреждениями, организациями различных форм собственности.</w:t>
      </w:r>
    </w:p>
    <w:p w14:paraId="1DE90BE8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Правовой статус главы муниципального образования.</w:t>
      </w:r>
    </w:p>
    <w:p w14:paraId="107A970E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Правовой статус местной администрации.</w:t>
      </w:r>
    </w:p>
    <w:p w14:paraId="4A01AA69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Порядок избрания по конкурсу главы местной администрации и главы муниципального образования.</w:t>
      </w:r>
    </w:p>
    <w:p w14:paraId="3CF34C12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Структурные подразделения местной администрации (понятие, виды, правовое закрепление).</w:t>
      </w:r>
    </w:p>
    <w:p w14:paraId="5CBA24C8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Компетенция местной администрации.</w:t>
      </w:r>
    </w:p>
    <w:p w14:paraId="6C21E91E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>Правовой статус контрольно-счетного органа муниципального образования.</w:t>
      </w:r>
    </w:p>
    <w:p w14:paraId="6BF90348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Понятие, правовая основа и особенности муниципальной службы.</w:t>
      </w:r>
    </w:p>
    <w:p w14:paraId="4AFFC3D6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Принципы прохождения муниципальной службы.</w:t>
      </w:r>
    </w:p>
    <w:p w14:paraId="5108CB1F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 должность (реестр должностей, классификация, квалификационные требования, классные чины).</w:t>
      </w:r>
    </w:p>
    <w:p w14:paraId="5965510E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Права и обязанности муниципального служащего. Ограничения и запреты связанные с муниципальной службой.</w:t>
      </w:r>
    </w:p>
    <w:p w14:paraId="1EE37C66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Ответственность и поощрение муниципальных служащих.</w:t>
      </w:r>
    </w:p>
    <w:p w14:paraId="182827A1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Уголовная, административная и гражданско-правовая </w:t>
      </w:r>
      <w:r>
        <w:rPr>
          <w:bCs/>
          <w:sz w:val="24"/>
          <w:szCs w:val="24"/>
        </w:rPr>
        <w:t>ответственность муниципального служащего.</w:t>
      </w:r>
    </w:p>
    <w:p w14:paraId="57850568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Урегулирование конфликта интересов на муниципальной службе.</w:t>
      </w:r>
    </w:p>
    <w:p w14:paraId="252D5048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Порядок принятия актов представительным органом местного самоуправления.</w:t>
      </w:r>
    </w:p>
    <w:p w14:paraId="566DAA67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Методы деятельности органов местного самоуправления.</w:t>
      </w:r>
    </w:p>
    <w:p w14:paraId="482F1FDD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Понятие и система гарантий местного самоуправления.</w:t>
      </w:r>
    </w:p>
    <w:p w14:paraId="52E63115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>Полномочия органов местного самоуправления в сфере охраны общественного порядка.</w:t>
      </w:r>
    </w:p>
    <w:p w14:paraId="63F5DDA0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Вопросы местного значения. Понятие, классификация по видам муниципальных образований, правовое закрепление и порядок передачи органам местного самоуправления других муниципальных образований.</w:t>
      </w:r>
    </w:p>
    <w:p w14:paraId="6A442BA6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Полномочия органов местного самоуправления (понятие, принципы правового регулирования).</w:t>
      </w:r>
    </w:p>
    <w:p w14:paraId="544B680E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>Наделение органов местного самоуправления отдельными государственными полномочиями. Порядок осуществления этих полномочий.</w:t>
      </w:r>
    </w:p>
    <w:p w14:paraId="6BE3B860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Полномочия федеральных органов государственной власти в области местного самоуправления.</w:t>
      </w:r>
    </w:p>
    <w:p w14:paraId="1A252C2B" w14:textId="77777777" w:rsidR="00FF2FF0" w:rsidRDefault="00FF2FF0" w:rsidP="00FF2FF0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Полномочия органов государственной власти субъектов РФ в области местного самоуправления</w:t>
      </w:r>
    </w:p>
    <w:p w14:paraId="6E68AE41" w14:textId="77777777" w:rsidR="00A8243C" w:rsidRDefault="00A8243C">
      <w:bookmarkStart w:id="0" w:name="_GoBack"/>
      <w:bookmarkEnd w:id="0"/>
    </w:p>
    <w:sectPr w:rsidR="00A82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E47E5"/>
    <w:multiLevelType w:val="hybridMultilevel"/>
    <w:tmpl w:val="AC1A1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06"/>
    <w:rsid w:val="00A8243C"/>
    <w:rsid w:val="00F11D06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8B550-42B1-4B24-B864-CD1E6A0C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2FF0"/>
    <w:pPr>
      <w:widowControl w:val="0"/>
      <w:autoSpaceDE w:val="0"/>
      <w:autoSpaceDN w:val="0"/>
      <w:adjustRightInd w:val="0"/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1163</Words>
  <Characters>6631</Characters>
  <Application>Microsoft Office Word</Application>
  <DocSecurity>0</DocSecurity>
  <Lines>55</Lines>
  <Paragraphs>15</Paragraphs>
  <ScaleCrop>false</ScaleCrop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Дехтярь</dc:creator>
  <cp:keywords/>
  <dc:description/>
  <cp:lastModifiedBy>Иван Дехтярь</cp:lastModifiedBy>
  <cp:revision>3</cp:revision>
  <dcterms:created xsi:type="dcterms:W3CDTF">2024-09-15T18:57:00Z</dcterms:created>
  <dcterms:modified xsi:type="dcterms:W3CDTF">2024-09-15T18:57:00Z</dcterms:modified>
</cp:coreProperties>
</file>