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F9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 xml:space="preserve">Вопросы к </w:t>
      </w:r>
      <w:r w:rsidR="00C90BF9">
        <w:rPr>
          <w:sz w:val="28"/>
        </w:rPr>
        <w:t>экзамену</w:t>
      </w:r>
      <w:r w:rsidRPr="00EB7E7B">
        <w:rPr>
          <w:sz w:val="28"/>
        </w:rPr>
        <w:t xml:space="preserve"> </w:t>
      </w:r>
    </w:p>
    <w:p w:rsidR="00EB7E7B" w:rsidRPr="00EB7E7B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по дисциплине «</w:t>
      </w:r>
      <w:r w:rsidR="005F4530" w:rsidRPr="005F4530">
        <w:rPr>
          <w:sz w:val="28"/>
        </w:rPr>
        <w:t>Экономическая безопасность банковской деятельности</w:t>
      </w:r>
      <w:r w:rsidRPr="00EB7E7B">
        <w:rPr>
          <w:sz w:val="28"/>
        </w:rPr>
        <w:t>»</w:t>
      </w:r>
    </w:p>
    <w:p w:rsidR="00EB7E7B" w:rsidRPr="00EB7E7B" w:rsidRDefault="00EB7E7B" w:rsidP="00EB7E7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специальности 38.05.01 Экономическая безопасность</w:t>
      </w:r>
    </w:p>
    <w:p w:rsidR="00EB7E7B" w:rsidRPr="005F4530" w:rsidRDefault="00EB7E7B" w:rsidP="005F4530">
      <w:pPr>
        <w:pStyle w:val="a8"/>
        <w:spacing w:line="240" w:lineRule="auto"/>
        <w:ind w:left="425"/>
        <w:rPr>
          <w:szCs w:val="28"/>
          <w:lang w:eastAsia="ru-RU"/>
        </w:rPr>
      </w:pP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-3686"/>
        </w:tabs>
        <w:suppressAutoHyphens/>
        <w:spacing w:line="240" w:lineRule="auto"/>
        <w:ind w:left="425" w:hanging="357"/>
        <w:jc w:val="both"/>
        <w:rPr>
          <w:szCs w:val="28"/>
        </w:rPr>
      </w:pPr>
      <w:r w:rsidRPr="005F4530">
        <w:rPr>
          <w:rFonts w:eastAsia="Petersburg-Regular"/>
          <w:szCs w:val="28"/>
        </w:rPr>
        <w:t xml:space="preserve">Понятие </w:t>
      </w:r>
      <w:r w:rsidRPr="005F4530">
        <w:rPr>
          <w:bCs/>
          <w:szCs w:val="28"/>
        </w:rPr>
        <w:t xml:space="preserve">экономической </w:t>
      </w:r>
      <w:r w:rsidRPr="005F4530">
        <w:rPr>
          <w:rFonts w:eastAsia="Petersburg-Regular"/>
          <w:szCs w:val="28"/>
        </w:rPr>
        <w:t>безопасности банка</w:t>
      </w:r>
      <w:r w:rsidRPr="005F4530">
        <w:rPr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-3686"/>
        </w:tabs>
        <w:suppressAutoHyphens/>
        <w:spacing w:line="240" w:lineRule="auto"/>
        <w:ind w:left="425" w:hanging="357"/>
        <w:jc w:val="both"/>
        <w:rPr>
          <w:szCs w:val="28"/>
        </w:rPr>
      </w:pPr>
      <w:r w:rsidRPr="005F4530">
        <w:rPr>
          <w:rFonts w:eastAsia="Petersburg-Regular"/>
          <w:szCs w:val="28"/>
        </w:rPr>
        <w:t>Банк как объект противоправных посягательств</w:t>
      </w:r>
      <w:r w:rsidRPr="005F4530">
        <w:rPr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-3686"/>
        </w:tabs>
        <w:suppressAutoHyphens/>
        <w:spacing w:line="240" w:lineRule="auto"/>
        <w:ind w:left="425" w:hanging="357"/>
        <w:jc w:val="both"/>
        <w:rPr>
          <w:szCs w:val="28"/>
        </w:rPr>
      </w:pPr>
      <w:r w:rsidRPr="005F4530">
        <w:rPr>
          <w:rFonts w:eastAsia="Petersburg-Regular"/>
          <w:szCs w:val="28"/>
        </w:rPr>
        <w:t xml:space="preserve">Система угроз </w:t>
      </w:r>
      <w:r w:rsidRPr="005F4530">
        <w:rPr>
          <w:bCs/>
          <w:szCs w:val="28"/>
        </w:rPr>
        <w:t>экономической</w:t>
      </w:r>
      <w:r w:rsidRPr="005F4530">
        <w:rPr>
          <w:b/>
          <w:bCs/>
          <w:szCs w:val="28"/>
        </w:rPr>
        <w:t xml:space="preserve"> </w:t>
      </w:r>
      <w:r w:rsidRPr="005F4530">
        <w:rPr>
          <w:rFonts w:eastAsia="Petersburg-Regular"/>
          <w:szCs w:val="28"/>
        </w:rPr>
        <w:t>безопасности банка</w:t>
      </w:r>
      <w:r w:rsidRPr="005F4530">
        <w:rPr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709"/>
        </w:tabs>
        <w:suppressAutoHyphens/>
        <w:spacing w:line="240" w:lineRule="auto"/>
        <w:ind w:left="425" w:hanging="357"/>
        <w:jc w:val="both"/>
        <w:rPr>
          <w:szCs w:val="28"/>
        </w:rPr>
      </w:pPr>
      <w:r w:rsidRPr="005F4530">
        <w:rPr>
          <w:rFonts w:eastAsia="Petersburg-Regular"/>
          <w:szCs w:val="28"/>
        </w:rPr>
        <w:t>Банк как субъект борьбы с противоправными посягательствами.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709"/>
        </w:tabs>
        <w:suppressAutoHyphens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 xml:space="preserve">Система правового обеспечения экономической безопасности банка. 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709"/>
        </w:tabs>
        <w:suppressAutoHyphens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>Правовые акты общего действия, обеспечивающие безопасность банков методами охранительного содержания.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 xml:space="preserve">Банковское законодательство в области обеспечения </w:t>
      </w:r>
      <w:r w:rsidRPr="005F4530">
        <w:rPr>
          <w:bCs/>
          <w:szCs w:val="28"/>
        </w:rPr>
        <w:t>безопасности банка</w:t>
      </w:r>
      <w:r w:rsidRPr="005F4530">
        <w:rPr>
          <w:rFonts w:eastAsia="Petersburg-Regular"/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 xml:space="preserve">Нормативные акты Банка России в области обеспечения </w:t>
      </w:r>
      <w:r w:rsidRPr="005F4530">
        <w:rPr>
          <w:bCs/>
          <w:szCs w:val="28"/>
        </w:rPr>
        <w:t>экономической безопасности банка</w:t>
      </w:r>
      <w:r w:rsidRPr="005F4530">
        <w:rPr>
          <w:rFonts w:eastAsia="Petersburg-Regular"/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 xml:space="preserve">Внутренние нормативные акты банков в области обеспечения </w:t>
      </w:r>
      <w:r w:rsidRPr="005F4530">
        <w:rPr>
          <w:bCs/>
          <w:szCs w:val="28"/>
        </w:rPr>
        <w:t>экономической безопасности банка</w:t>
      </w:r>
      <w:r w:rsidRPr="005F4530">
        <w:rPr>
          <w:rFonts w:eastAsia="Petersburg-Regular"/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Характеристика, виды и причины возникновения угроз </w:t>
      </w:r>
      <w:r w:rsidRPr="005F4530">
        <w:rPr>
          <w:bCs/>
          <w:szCs w:val="28"/>
        </w:rPr>
        <w:t xml:space="preserve">экономической </w:t>
      </w:r>
      <w:r w:rsidRPr="005F4530">
        <w:rPr>
          <w:szCs w:val="28"/>
        </w:rPr>
        <w:t xml:space="preserve">безопасности банка. 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Классификация источников возникновения внешних угроз </w:t>
      </w:r>
      <w:r w:rsidRPr="005F4530">
        <w:rPr>
          <w:bCs/>
          <w:szCs w:val="28"/>
        </w:rPr>
        <w:t xml:space="preserve">экономической </w:t>
      </w:r>
      <w:r w:rsidRPr="005F4530">
        <w:rPr>
          <w:szCs w:val="28"/>
        </w:rPr>
        <w:t>безопасности.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Классификация источников возникновения внутренних угроз </w:t>
      </w:r>
      <w:r w:rsidRPr="005F4530">
        <w:rPr>
          <w:bCs/>
          <w:szCs w:val="28"/>
        </w:rPr>
        <w:t xml:space="preserve">экономической </w:t>
      </w:r>
      <w:r w:rsidRPr="005F4530">
        <w:rPr>
          <w:szCs w:val="28"/>
        </w:rPr>
        <w:t>безопасности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Сращивание экономической и уголовной преступности в сфере банковской деятельности.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Организационно-функциональные преступления против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Система технических средств обеспечения </w:t>
      </w:r>
      <w:r w:rsidRPr="005F4530">
        <w:rPr>
          <w:bCs/>
          <w:szCs w:val="28"/>
        </w:rPr>
        <w:t>экономической</w:t>
      </w:r>
      <w:r w:rsidRPr="005F4530">
        <w:rPr>
          <w:szCs w:val="28"/>
        </w:rPr>
        <w:t xml:space="preserve"> безопасности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Технические средства по обеспечению </w:t>
      </w:r>
      <w:r w:rsidRPr="005F4530">
        <w:rPr>
          <w:bCs/>
          <w:szCs w:val="28"/>
        </w:rPr>
        <w:t>экономической</w:t>
      </w:r>
      <w:r w:rsidRPr="005F4530">
        <w:rPr>
          <w:szCs w:val="28"/>
        </w:rPr>
        <w:t xml:space="preserve"> безопасности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Технические средства зашиты банковских операций и продуктов.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Техн</w:t>
      </w:r>
      <w:r w:rsidR="00992FDB">
        <w:rPr>
          <w:szCs w:val="28"/>
        </w:rPr>
        <w:t>и</w:t>
      </w:r>
      <w:r w:rsidRPr="005F4530">
        <w:rPr>
          <w:szCs w:val="28"/>
        </w:rPr>
        <w:t xml:space="preserve">ко-криминалистические средства обеспечения </w:t>
      </w:r>
      <w:r w:rsidRPr="005F4530">
        <w:rPr>
          <w:bCs/>
          <w:szCs w:val="28"/>
        </w:rPr>
        <w:t xml:space="preserve">экономической </w:t>
      </w:r>
      <w:r w:rsidRPr="005F4530">
        <w:rPr>
          <w:szCs w:val="28"/>
        </w:rPr>
        <w:t>безопасности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Использование техн</w:t>
      </w:r>
      <w:r w:rsidR="00992FDB">
        <w:rPr>
          <w:szCs w:val="28"/>
        </w:rPr>
        <w:t>и</w:t>
      </w:r>
      <w:bookmarkStart w:id="0" w:name="_GoBack"/>
      <w:bookmarkEnd w:id="0"/>
      <w:r w:rsidRPr="005F4530">
        <w:rPr>
          <w:szCs w:val="28"/>
        </w:rPr>
        <w:t>ко-криминалистических средств и справочных материалов в процессе проведения «внутренней экспертизы банка».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Злоупотребления полномочиями в коммерческом банке.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Коммерческий подкуп. 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Противоправные посягательства на сведения банка, составляющие банковскую тайну.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Противоправные посягательства в сфере компьютерного обеспечения деятельности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Противоправные посягательства на кадровое обеспечение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Противоправные посягательства на нематериальные активы банка.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Понятие и правовая характеристика легализации (отмывания) </w:t>
      </w:r>
      <w:proofErr w:type="gramStart"/>
      <w:r w:rsidRPr="005F4530">
        <w:rPr>
          <w:szCs w:val="28"/>
        </w:rPr>
        <w:t>доходов</w:t>
      </w:r>
      <w:proofErr w:type="gramEnd"/>
      <w:r w:rsidRPr="005F4530">
        <w:rPr>
          <w:szCs w:val="28"/>
        </w:rPr>
        <w:t xml:space="preserve"> полученных преступным путем.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lastRenderedPageBreak/>
        <w:t>Криминалистическая характеристика легализации (отмывания) преступных доходов.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Система мер предупреждения легализации (отмывания) </w:t>
      </w:r>
      <w:proofErr w:type="gramStart"/>
      <w:r w:rsidRPr="005F4530">
        <w:rPr>
          <w:szCs w:val="28"/>
        </w:rPr>
        <w:t>доходов,  полученных</w:t>
      </w:r>
      <w:proofErr w:type="gramEnd"/>
      <w:r w:rsidRPr="005F4530">
        <w:rPr>
          <w:szCs w:val="28"/>
        </w:rPr>
        <w:t xml:space="preserve"> преступным путем и финансирования терроризма.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>Информация, использующаяся в целях обеспечения безопасности банка, и ее источники.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rFonts w:eastAsia="Petersburg-Regular"/>
          <w:szCs w:val="28"/>
        </w:rPr>
      </w:pPr>
      <w:r w:rsidRPr="005F4530">
        <w:rPr>
          <w:rFonts w:eastAsia="Petersburg-Regular"/>
          <w:szCs w:val="28"/>
        </w:rPr>
        <w:t xml:space="preserve">Роль бюро кредитных историй в информационном обеспечении </w:t>
      </w:r>
      <w:r w:rsidRPr="005F4530">
        <w:rPr>
          <w:bCs/>
          <w:szCs w:val="28"/>
        </w:rPr>
        <w:t>экономической безопасности банка</w:t>
      </w:r>
      <w:r w:rsidRPr="005F4530">
        <w:rPr>
          <w:rFonts w:eastAsia="Petersburg-Regular"/>
          <w:szCs w:val="28"/>
        </w:rPr>
        <w:t>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Защита конфиденциальной банковской информации.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Защита банковской информации в автоматизированных системах обработки.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Классификация угроз утечки информации при автоматизированной обработке.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Виды и источники утечки банковской информации по техническим каналам.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Общие методы защиты информации в компьютерных системах.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Обеспечение информационной безопасности банковских систем.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Право конфиденциальности и система исключительных прав.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Выявление с использованием коэффициентов информированности и уязвимости группы риска среди персонала.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Организация службы безопасности банка, ее структура и функции.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Координация и взаимодействие подразделения безопасности банка с правоохранительными органами.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bCs/>
          <w:szCs w:val="28"/>
        </w:rPr>
        <w:t>Обеспечение безопасности банка при возникновении кризисных ситуации.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425" w:hanging="357"/>
        <w:jc w:val="both"/>
        <w:rPr>
          <w:bCs/>
          <w:szCs w:val="28"/>
        </w:rPr>
      </w:pPr>
      <w:r w:rsidRPr="005F4530">
        <w:rPr>
          <w:szCs w:val="28"/>
        </w:rPr>
        <w:t>Действия службы безопасности и сотрудников банка в кризисных ситуациях.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Взаимодействие подразделения безопасности банка с правоохранительными органами в вопросах предупреждения и раскрытия преступлений.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 xml:space="preserve">Использование охранной сигнализации с выводом на пульт подразделения МВД. 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szCs w:val="28"/>
        </w:rPr>
      </w:pPr>
      <w:r w:rsidRPr="005F4530">
        <w:rPr>
          <w:szCs w:val="28"/>
        </w:rPr>
        <w:t>Использование методической и практической помощи органов МВД в обследовании помещений, их техническом укреплении и других услуг, входящих в компетенцию органов внутренних дел.</w:t>
      </w:r>
    </w:p>
    <w:p w:rsidR="005F4530" w:rsidRPr="005F4530" w:rsidRDefault="005F4530" w:rsidP="005F4530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hanging="357"/>
        <w:jc w:val="both"/>
        <w:rPr>
          <w:b/>
          <w:szCs w:val="28"/>
        </w:rPr>
      </w:pPr>
      <w:r w:rsidRPr="005F4530">
        <w:rPr>
          <w:szCs w:val="28"/>
        </w:rPr>
        <w:t>Виды кризисных ситуаций.</w:t>
      </w:r>
    </w:p>
    <w:p w:rsidR="007B4D36" w:rsidRPr="005F4530" w:rsidRDefault="007B4D36" w:rsidP="005F4530">
      <w:pPr>
        <w:pStyle w:val="a8"/>
        <w:tabs>
          <w:tab w:val="left" w:pos="993"/>
          <w:tab w:val="left" w:pos="1134"/>
        </w:tabs>
        <w:spacing w:line="240" w:lineRule="auto"/>
        <w:ind w:left="425"/>
        <w:jc w:val="both"/>
        <w:rPr>
          <w:szCs w:val="28"/>
        </w:rPr>
      </w:pPr>
    </w:p>
    <w:sectPr w:rsidR="007B4D36" w:rsidRPr="005F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2CBF"/>
    <w:multiLevelType w:val="hybridMultilevel"/>
    <w:tmpl w:val="959CFD98"/>
    <w:lvl w:ilvl="0" w:tplc="760A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3BA0"/>
    <w:multiLevelType w:val="hybridMultilevel"/>
    <w:tmpl w:val="345AA75A"/>
    <w:lvl w:ilvl="0" w:tplc="99444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BAD"/>
    <w:multiLevelType w:val="hybridMultilevel"/>
    <w:tmpl w:val="0AC450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390370"/>
    <w:multiLevelType w:val="multilevel"/>
    <w:tmpl w:val="F30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8BF38F6"/>
    <w:multiLevelType w:val="hybridMultilevel"/>
    <w:tmpl w:val="EF3A03B6"/>
    <w:lvl w:ilvl="0" w:tplc="358A54E6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25058"/>
    <w:multiLevelType w:val="hybridMultilevel"/>
    <w:tmpl w:val="7B12BD8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7A0773"/>
    <w:multiLevelType w:val="hybridMultilevel"/>
    <w:tmpl w:val="F3C4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E35"/>
    <w:multiLevelType w:val="hybridMultilevel"/>
    <w:tmpl w:val="E2FEE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642454"/>
    <w:multiLevelType w:val="hybridMultilevel"/>
    <w:tmpl w:val="9058E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AA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C1520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B"/>
    <w:rsid w:val="0005666D"/>
    <w:rsid w:val="001333D0"/>
    <w:rsid w:val="001453CC"/>
    <w:rsid w:val="002C6516"/>
    <w:rsid w:val="005F4530"/>
    <w:rsid w:val="00695690"/>
    <w:rsid w:val="007B4D36"/>
    <w:rsid w:val="009221D7"/>
    <w:rsid w:val="00992FDB"/>
    <w:rsid w:val="00A0462B"/>
    <w:rsid w:val="00A06FE2"/>
    <w:rsid w:val="00C90BF9"/>
    <w:rsid w:val="00EB7E7B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01B-6BE6-407A-9008-1D7908E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EB7E7B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EB7E7B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ind w:left="792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B7E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EB7E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EB7E7B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7E7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7E7B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7E7B"/>
  </w:style>
  <w:style w:type="paragraph" w:styleId="a8">
    <w:name w:val="List Paragraph"/>
    <w:basedOn w:val="a2"/>
    <w:link w:val="a9"/>
    <w:uiPriority w:val="34"/>
    <w:qFormat/>
    <w:rsid w:val="002C6516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locked/>
    <w:rsid w:val="002C6516"/>
    <w:rPr>
      <w:rFonts w:ascii="Times New Roman" w:hAnsi="Times New Roman" w:cs="Times New Roman"/>
      <w:sz w:val="28"/>
    </w:rPr>
  </w:style>
  <w:style w:type="paragraph" w:styleId="aa">
    <w:name w:val="Body Text"/>
    <w:basedOn w:val="a2"/>
    <w:link w:val="ab"/>
    <w:rsid w:val="002C6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3"/>
    <w:link w:val="aa"/>
    <w:rsid w:val="002C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3</cp:revision>
  <dcterms:created xsi:type="dcterms:W3CDTF">2024-09-16T13:12:00Z</dcterms:created>
  <dcterms:modified xsi:type="dcterms:W3CDTF">2024-09-16T13:13:00Z</dcterms:modified>
</cp:coreProperties>
</file>