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F9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 xml:space="preserve">Вопросы к </w:t>
      </w:r>
      <w:r w:rsidR="00C90BF9">
        <w:rPr>
          <w:sz w:val="28"/>
        </w:rPr>
        <w:t>экзамену</w:t>
      </w:r>
      <w:r w:rsidRPr="00EB7E7B">
        <w:rPr>
          <w:sz w:val="28"/>
        </w:rPr>
        <w:t xml:space="preserve"> </w:t>
      </w:r>
    </w:p>
    <w:p w:rsidR="00EB7E7B" w:rsidRPr="00EB7E7B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по дисциплине «</w:t>
      </w:r>
      <w:bookmarkStart w:id="0" w:name="_GoBack"/>
      <w:r w:rsidR="00C90BF9" w:rsidRPr="00C90BF9">
        <w:rPr>
          <w:sz w:val="28"/>
        </w:rPr>
        <w:t>Экономическая безопасность бюджетной сферы</w:t>
      </w:r>
      <w:bookmarkEnd w:id="0"/>
      <w:r w:rsidRPr="00EB7E7B">
        <w:rPr>
          <w:sz w:val="28"/>
        </w:rPr>
        <w:t>»</w:t>
      </w:r>
    </w:p>
    <w:p w:rsidR="00EB7E7B" w:rsidRPr="00EB7E7B" w:rsidRDefault="00EB7E7B" w:rsidP="00EB7E7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специальности 38.05.01 Экономическая безопасность</w:t>
      </w:r>
    </w:p>
    <w:p w:rsidR="00EB7E7B" w:rsidRPr="002C6516" w:rsidRDefault="00EB7E7B" w:rsidP="00EB7E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BF9" w:rsidRPr="00FE0C2C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 w:rsidRPr="00BB202C">
        <w:rPr>
          <w:bCs/>
          <w:iCs/>
          <w:szCs w:val="28"/>
          <w:lang w:val="x-none" w:eastAsia="x-none"/>
        </w:rPr>
        <w:t xml:space="preserve">Бюджетное устройство как характеристика государства. </w:t>
      </w:r>
    </w:p>
    <w:p w:rsidR="00C90BF9" w:rsidRPr="00BB202C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iCs/>
          <w:szCs w:val="28"/>
          <w:lang w:val="x-none" w:eastAsia="x-none"/>
        </w:rPr>
      </w:pPr>
      <w:r w:rsidRPr="00BB202C">
        <w:rPr>
          <w:bCs/>
          <w:iCs/>
          <w:szCs w:val="28"/>
          <w:lang w:val="x-none" w:eastAsia="x-none"/>
        </w:rPr>
        <w:t xml:space="preserve">Экономическая безопасность бюджетной сферы - подсистема </w:t>
      </w:r>
      <w:r w:rsidRPr="00BB202C">
        <w:rPr>
          <w:bCs/>
          <w:iCs/>
          <w:szCs w:val="28"/>
          <w:lang w:eastAsia="x-none"/>
        </w:rPr>
        <w:t>экономической</w:t>
      </w:r>
      <w:r w:rsidRPr="00BB202C">
        <w:rPr>
          <w:bCs/>
          <w:iCs/>
          <w:szCs w:val="28"/>
          <w:lang w:val="x-none" w:eastAsia="x-none"/>
        </w:rPr>
        <w:t xml:space="preserve"> безопасности государства</w:t>
      </w:r>
      <w:r>
        <w:rPr>
          <w:bCs/>
          <w:iCs/>
          <w:szCs w:val="28"/>
          <w:lang w:eastAsia="x-none"/>
        </w:rPr>
        <w:t>.</w:t>
      </w:r>
    </w:p>
    <w:p w:rsidR="00C90BF9" w:rsidRPr="00BB202C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iCs/>
          <w:szCs w:val="28"/>
          <w:lang w:val="x-none" w:eastAsia="x-none"/>
        </w:rPr>
      </w:pPr>
      <w:r w:rsidRPr="00BB202C">
        <w:rPr>
          <w:bCs/>
          <w:iCs/>
          <w:szCs w:val="28"/>
          <w:lang w:val="x-none" w:eastAsia="x-none"/>
        </w:rPr>
        <w:t xml:space="preserve">Объект, предмет и методология обеспечения </w:t>
      </w:r>
      <w:r w:rsidRPr="00BB202C">
        <w:rPr>
          <w:bCs/>
          <w:iCs/>
          <w:szCs w:val="28"/>
          <w:lang w:eastAsia="x-none"/>
        </w:rPr>
        <w:t>экономической</w:t>
      </w:r>
      <w:r w:rsidRPr="00BB202C">
        <w:rPr>
          <w:bCs/>
          <w:iCs/>
          <w:szCs w:val="28"/>
          <w:lang w:val="x-none" w:eastAsia="x-none"/>
        </w:rPr>
        <w:t xml:space="preserve"> безопасности бюджетной сферы</w:t>
      </w:r>
      <w:r>
        <w:rPr>
          <w:bCs/>
          <w:iCs/>
          <w:szCs w:val="28"/>
          <w:lang w:eastAsia="x-none"/>
        </w:rPr>
        <w:t>.</w:t>
      </w:r>
    </w:p>
    <w:p w:rsidR="00C90BF9" w:rsidRPr="00BB202C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>
        <w:rPr>
          <w:bCs/>
          <w:iCs/>
          <w:szCs w:val="28"/>
          <w:lang w:eastAsia="x-none"/>
        </w:rPr>
        <w:t>Взаимосвязь бюджетной политики государства и экономического роста.</w:t>
      </w:r>
    </w:p>
    <w:p w:rsidR="00C90BF9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510ABA">
        <w:rPr>
          <w:szCs w:val="28"/>
        </w:rPr>
        <w:t xml:space="preserve">Бюджетная политика как фактор обеспечения </w:t>
      </w:r>
      <w:r>
        <w:rPr>
          <w:szCs w:val="28"/>
        </w:rPr>
        <w:t>экономической</w:t>
      </w:r>
      <w:r w:rsidRPr="00510ABA">
        <w:rPr>
          <w:szCs w:val="28"/>
        </w:rPr>
        <w:t xml:space="preserve"> безопасности РФ</w:t>
      </w:r>
      <w:r>
        <w:rPr>
          <w:szCs w:val="28"/>
        </w:rPr>
        <w:t>.</w:t>
      </w:r>
    </w:p>
    <w:p w:rsidR="00C90BF9" w:rsidRPr="00EB7272" w:rsidRDefault="00C90BF9" w:rsidP="00C90BF9">
      <w:pPr>
        <w:pStyle w:val="a8"/>
        <w:numPr>
          <w:ilvl w:val="0"/>
          <w:numId w:val="8"/>
        </w:numPr>
        <w:tabs>
          <w:tab w:val="left" w:pos="1965"/>
        </w:tabs>
        <w:spacing w:line="240" w:lineRule="auto"/>
        <w:ind w:left="0" w:firstLine="992"/>
        <w:jc w:val="both"/>
        <w:rPr>
          <w:szCs w:val="28"/>
        </w:rPr>
      </w:pPr>
      <w:r w:rsidRPr="00EB7272">
        <w:rPr>
          <w:szCs w:val="28"/>
        </w:rPr>
        <w:t xml:space="preserve">Национальные интересы Российской Федерации в сфере экономики и их влияние на бюджетную сферу государства. </w:t>
      </w:r>
    </w:p>
    <w:p w:rsidR="00C90BF9" w:rsidRPr="004351ED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 w:rsidRPr="004351ED">
        <w:rPr>
          <w:bCs/>
          <w:iCs/>
          <w:szCs w:val="28"/>
          <w:lang w:val="x-none" w:eastAsia="x-none"/>
        </w:rPr>
        <w:t xml:space="preserve">Понятие и виды бюджетов. </w:t>
      </w:r>
    </w:p>
    <w:p w:rsidR="00C90BF9" w:rsidRPr="004351ED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 w:rsidRPr="004351ED">
        <w:rPr>
          <w:bCs/>
          <w:iCs/>
          <w:szCs w:val="28"/>
          <w:lang w:val="x-none" w:eastAsia="x-none"/>
        </w:rPr>
        <w:t>Структура бюджетной системы РФ. Элементы бюджетного устройства Российской Федерации.</w:t>
      </w:r>
    </w:p>
    <w:p w:rsidR="00C90BF9" w:rsidRPr="004351ED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 w:rsidRPr="004351ED">
        <w:rPr>
          <w:bCs/>
          <w:iCs/>
          <w:szCs w:val="28"/>
          <w:lang w:val="x-none" w:eastAsia="x-none"/>
        </w:rPr>
        <w:t>Система нормативных актов, регулирующих функционирование бюджетной системы РФ</w:t>
      </w:r>
      <w:r>
        <w:rPr>
          <w:bCs/>
          <w:iCs/>
          <w:szCs w:val="28"/>
          <w:lang w:eastAsia="x-none"/>
        </w:rPr>
        <w:t>.</w:t>
      </w:r>
      <w:r w:rsidRPr="004351ED">
        <w:rPr>
          <w:bCs/>
          <w:iCs/>
          <w:szCs w:val="28"/>
          <w:lang w:val="x-none" w:eastAsia="x-none"/>
        </w:rPr>
        <w:t xml:space="preserve"> </w:t>
      </w:r>
    </w:p>
    <w:p w:rsidR="00C90BF9" w:rsidRPr="004351ED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 w:rsidRPr="004351ED">
        <w:rPr>
          <w:bCs/>
          <w:iCs/>
          <w:szCs w:val="28"/>
          <w:lang w:val="x-none" w:eastAsia="x-none"/>
        </w:rPr>
        <w:t>Характеристика основных направлений бюджетной политики в Российской Федерации</w:t>
      </w:r>
      <w:r>
        <w:rPr>
          <w:bCs/>
          <w:iCs/>
          <w:szCs w:val="28"/>
          <w:lang w:eastAsia="x-none"/>
        </w:rPr>
        <w:t>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bCs/>
          <w:szCs w:val="28"/>
        </w:rPr>
      </w:pPr>
      <w:r w:rsidRPr="00C6582E">
        <w:rPr>
          <w:szCs w:val="28"/>
        </w:rPr>
        <w:t>Функции государственного бюджета.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bCs/>
          <w:szCs w:val="28"/>
        </w:rPr>
      </w:pPr>
      <w:r w:rsidRPr="00C6582E">
        <w:rPr>
          <w:szCs w:val="28"/>
        </w:rPr>
        <w:t>Принципы построения бюджетной системы РФ.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Особенности построения бюджетной классификации Российской Федерации.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eastAsia="x-none"/>
        </w:rPr>
      </w:pPr>
      <w:r w:rsidRPr="00C6582E">
        <w:rPr>
          <w:bCs/>
          <w:iCs/>
          <w:szCs w:val="28"/>
          <w:lang w:eastAsia="x-none"/>
        </w:rPr>
        <w:t>Теоретико-методические подходы к оценке экономической безопасности бюджетной сферы.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eastAsia="x-none"/>
        </w:rPr>
      </w:pPr>
      <w:r w:rsidRPr="00C6582E">
        <w:rPr>
          <w:bCs/>
          <w:iCs/>
          <w:szCs w:val="28"/>
          <w:lang w:eastAsia="x-none"/>
        </w:rPr>
        <w:t>Внешние и внутренние угрозы экономической безопасности бюджетной сферы Российской Федерации.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val="x-none" w:eastAsia="x-none"/>
        </w:rPr>
      </w:pPr>
      <w:r>
        <w:rPr>
          <w:szCs w:val="28"/>
        </w:rPr>
        <w:t>Коррупционные риски и их влияние на экономическую безопасность бюджетной сферы</w:t>
      </w:r>
      <w:r w:rsidRPr="00C6582E">
        <w:rPr>
          <w:szCs w:val="28"/>
        </w:rPr>
        <w:t>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Основные характеристики бюджета и их влияние на национальную экономическую безопасность.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Правовые условия и факторы обеспечения экономической безопасности бюджетной сферы.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3.Экономические условия и факторы обеспечения экономической безопасности бюджетной сферы.</w:t>
      </w:r>
    </w:p>
    <w:p w:rsidR="00C90BF9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>
        <w:rPr>
          <w:szCs w:val="28"/>
        </w:rPr>
        <w:t>Бюджетно-налоговая политика как фактор экономической безопасности.</w:t>
      </w:r>
    </w:p>
    <w:p w:rsidR="00C90BF9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F611F3">
        <w:rPr>
          <w:szCs w:val="28"/>
        </w:rPr>
        <w:t>Экономическая сущность и структура доходов бюджета. Содержание и принципы формирования доходов бюджета</w:t>
      </w:r>
      <w:r>
        <w:rPr>
          <w:szCs w:val="28"/>
        </w:rPr>
        <w:t>.</w:t>
      </w:r>
    </w:p>
    <w:p w:rsidR="00C90BF9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F611F3">
        <w:rPr>
          <w:szCs w:val="28"/>
        </w:rPr>
        <w:t>Содержание и структура бюджетных расходов</w:t>
      </w:r>
      <w:r>
        <w:rPr>
          <w:szCs w:val="28"/>
        </w:rPr>
        <w:t xml:space="preserve"> в соответствии с </w:t>
      </w:r>
      <w:r>
        <w:rPr>
          <w:szCs w:val="28"/>
        </w:rPr>
        <w:lastRenderedPageBreak/>
        <w:t>бюджетным законодательством РФ.</w:t>
      </w:r>
    </w:p>
    <w:p w:rsidR="00C90BF9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>
        <w:rPr>
          <w:szCs w:val="28"/>
        </w:rPr>
        <w:t>Дефицит государственного бюджета: сущность, оценка, способы покрытия.</w:t>
      </w:r>
    </w:p>
    <w:p w:rsidR="00C90BF9" w:rsidRPr="005E27A1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5E27A1">
        <w:rPr>
          <w:szCs w:val="28"/>
        </w:rPr>
        <w:t xml:space="preserve">Эффективность использования бюджетных средств как фактор экономической безопасности бюджетной сферы государства. </w:t>
      </w:r>
    </w:p>
    <w:p w:rsidR="00C90BF9" w:rsidRPr="00830EB0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830EB0">
        <w:rPr>
          <w:szCs w:val="28"/>
        </w:rPr>
        <w:t>Федеральные, региональные и местные налоги и их роль в формировании бюджетов различных уровней</w:t>
      </w:r>
      <w:r>
        <w:rPr>
          <w:szCs w:val="28"/>
        </w:rPr>
        <w:t>.</w:t>
      </w:r>
    </w:p>
    <w:p w:rsidR="00C90BF9" w:rsidRPr="00830EB0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830EB0">
        <w:rPr>
          <w:szCs w:val="28"/>
        </w:rPr>
        <w:t>Работа финансовых и налоговых органов по контролю доходов бюджетной системы Российской Федерации</w:t>
      </w:r>
    </w:p>
    <w:p w:rsidR="00C90BF9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</w:pPr>
      <w:r w:rsidRPr="00544239">
        <w:rPr>
          <w:szCs w:val="28"/>
        </w:rPr>
        <w:t>Сущность, значение и состав государственных внебюджетных фондов РФ</w:t>
      </w:r>
      <w:r>
        <w:rPr>
          <w:szCs w:val="28"/>
        </w:rPr>
        <w:t>.</w:t>
      </w:r>
    </w:p>
    <w:p w:rsidR="00C90BF9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</w:pPr>
      <w:r w:rsidRPr="00544239">
        <w:rPr>
          <w:szCs w:val="28"/>
        </w:rPr>
        <w:t>Состав доходов и направления использования средств бюджета Пенсионного фонда Российской Федерации</w:t>
      </w:r>
      <w:r>
        <w:rPr>
          <w:szCs w:val="28"/>
        </w:rPr>
        <w:t>.</w:t>
      </w:r>
    </w:p>
    <w:p w:rsidR="00C90BF9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</w:pPr>
      <w:r w:rsidRPr="00544239">
        <w:rPr>
          <w:szCs w:val="28"/>
        </w:rPr>
        <w:t>Бюджет Фонда социального страхования Российской Федерации, его назначение</w:t>
      </w:r>
      <w:r>
        <w:rPr>
          <w:szCs w:val="28"/>
        </w:rPr>
        <w:t>.</w:t>
      </w:r>
    </w:p>
    <w:p w:rsidR="00C90BF9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</w:pPr>
      <w:r w:rsidRPr="00544239">
        <w:rPr>
          <w:szCs w:val="28"/>
        </w:rPr>
        <w:t>Бюджеты фондов обязательного медицинского страхования, их роль в финансовом обеспечении медицинского обслуживания населения</w:t>
      </w:r>
      <w:r>
        <w:rPr>
          <w:szCs w:val="28"/>
        </w:rPr>
        <w:t>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eastAsia="x-none"/>
        </w:rPr>
      </w:pPr>
      <w:r w:rsidRPr="00C6582E">
        <w:rPr>
          <w:bCs/>
          <w:iCs/>
          <w:szCs w:val="28"/>
          <w:lang w:eastAsia="x-none"/>
        </w:rPr>
        <w:t>Понятие государственных закупок и их роль в обеспечении экономической безопасности государства.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bCs/>
          <w:iCs/>
          <w:szCs w:val="28"/>
          <w:lang w:eastAsia="x-none"/>
        </w:rPr>
      </w:pPr>
      <w:r w:rsidRPr="00C6582E">
        <w:rPr>
          <w:bCs/>
          <w:iCs/>
          <w:szCs w:val="28"/>
          <w:lang w:val="x-none" w:eastAsia="x-none"/>
        </w:rPr>
        <w:t>Государственный (муниципальный) заказ: сущность, виды</w:t>
      </w:r>
      <w:r w:rsidRPr="00C6582E">
        <w:rPr>
          <w:bCs/>
          <w:iCs/>
          <w:szCs w:val="28"/>
          <w:lang w:eastAsia="x-none"/>
        </w:rPr>
        <w:t>, принципы размещения.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iCs/>
          <w:szCs w:val="28"/>
          <w:lang w:eastAsia="x-none"/>
        </w:rPr>
      </w:pPr>
      <w:r w:rsidRPr="00C6582E">
        <w:rPr>
          <w:szCs w:val="28"/>
        </w:rPr>
        <w:t>Законодательство, регулирующее государственные закупки в Российской Федерации.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outlineLvl w:val="1"/>
        <w:rPr>
          <w:iCs/>
          <w:szCs w:val="28"/>
          <w:lang w:eastAsia="x-none"/>
        </w:rPr>
      </w:pPr>
      <w:r w:rsidRPr="00C6582E">
        <w:rPr>
          <w:bCs/>
          <w:iCs/>
          <w:szCs w:val="28"/>
          <w:lang w:eastAsia="x-none"/>
        </w:rPr>
        <w:t xml:space="preserve">Государственный </w:t>
      </w:r>
      <w:r w:rsidRPr="00C6582E">
        <w:rPr>
          <w:bCs/>
          <w:iCs/>
          <w:szCs w:val="28"/>
          <w:lang w:val="x-none" w:eastAsia="x-none"/>
        </w:rPr>
        <w:t>контроль в сфере закупок</w:t>
      </w:r>
      <w:r w:rsidRPr="00C6582E">
        <w:rPr>
          <w:bCs/>
          <w:iCs/>
          <w:szCs w:val="28"/>
          <w:lang w:eastAsia="x-none"/>
        </w:rPr>
        <w:t xml:space="preserve"> как фактор обеспечения экономической безопасности.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Цифровые технологии в сфере государственных закупок.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bCs/>
          <w:szCs w:val="28"/>
        </w:rPr>
      </w:pPr>
      <w:r w:rsidRPr="00C6582E">
        <w:rPr>
          <w:szCs w:val="28"/>
        </w:rPr>
        <w:t>Открытые и закрытые конкурсы: сущность, особенности проведения.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Пути минимизации коррупционных рисков в системе государственных закупок.</w:t>
      </w:r>
    </w:p>
    <w:p w:rsidR="00C90BF9" w:rsidRPr="00C6582E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bCs/>
          <w:szCs w:val="28"/>
        </w:rPr>
      </w:pPr>
      <w:r w:rsidRPr="00C6582E">
        <w:rPr>
          <w:szCs w:val="28"/>
        </w:rPr>
        <w:t>Сущность, функции и принципы государственного бюджетного контроля.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Виды и формы государственного контроля.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360"/>
        </w:tabs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Функции и деятельность контрольно-счетных органов в Российской Федерации.</w:t>
      </w:r>
    </w:p>
    <w:p w:rsidR="00C90BF9" w:rsidRPr="00C13CCF" w:rsidRDefault="00C90BF9" w:rsidP="00C90BF9">
      <w:pPr>
        <w:pStyle w:val="a8"/>
        <w:numPr>
          <w:ilvl w:val="0"/>
          <w:numId w:val="8"/>
        </w:numPr>
        <w:tabs>
          <w:tab w:val="left" w:pos="360"/>
        </w:tabs>
        <w:spacing w:line="240" w:lineRule="auto"/>
        <w:ind w:left="0" w:firstLine="992"/>
        <w:jc w:val="both"/>
        <w:rPr>
          <w:szCs w:val="28"/>
        </w:rPr>
      </w:pPr>
      <w:r w:rsidRPr="00C13CCF">
        <w:rPr>
          <w:szCs w:val="28"/>
        </w:rPr>
        <w:t>Технологии бюджетного контроля, направленные на противодействие коррупции.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szCs w:val="28"/>
        </w:rPr>
      </w:pPr>
      <w:r w:rsidRPr="00C6582E">
        <w:rPr>
          <w:szCs w:val="28"/>
        </w:rPr>
        <w:t>Проблемы взаимодействия финансово-контрольных и правоохранительных органов в процессе осуществления финансового контроля.</w:t>
      </w:r>
    </w:p>
    <w:p w:rsidR="00C90BF9" w:rsidRPr="00C6582E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bCs/>
          <w:szCs w:val="28"/>
        </w:rPr>
      </w:pPr>
      <w:r w:rsidRPr="00C6582E">
        <w:rPr>
          <w:szCs w:val="28"/>
        </w:rPr>
        <w:t>Контроль эффективности бюджетных расходов: содержание, субъекты, объекты, процесс.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4116B2">
        <w:rPr>
          <w:szCs w:val="28"/>
        </w:rPr>
        <w:t>Бюджет как фактор нейтрализации угроз национальной экономической безопасности.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4116B2">
        <w:rPr>
          <w:szCs w:val="28"/>
        </w:rPr>
        <w:lastRenderedPageBreak/>
        <w:t>Бюджетная политика в системе обеспечения экономической безопасности Российской Федерации.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bCs/>
          <w:szCs w:val="28"/>
        </w:rPr>
      </w:pPr>
      <w:r w:rsidRPr="004116B2">
        <w:rPr>
          <w:szCs w:val="28"/>
        </w:rPr>
        <w:t>Предупреждение правонарушений в бюджетной сфере как фактор укрепления экономической безопасности государства.</w:t>
      </w:r>
    </w:p>
    <w:p w:rsidR="00C90BF9" w:rsidRPr="004116B2" w:rsidRDefault="00C90BF9" w:rsidP="00C90BF9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992"/>
        <w:jc w:val="both"/>
        <w:rPr>
          <w:bCs/>
          <w:szCs w:val="28"/>
        </w:rPr>
      </w:pPr>
      <w:r w:rsidRPr="004116B2">
        <w:rPr>
          <w:szCs w:val="28"/>
        </w:rPr>
        <w:t xml:space="preserve">Концептуальные основы профилактики экономических правонарушений в </w:t>
      </w:r>
      <w:r>
        <w:rPr>
          <w:szCs w:val="28"/>
        </w:rPr>
        <w:t xml:space="preserve">бюджетной сфере </w:t>
      </w:r>
      <w:r w:rsidRPr="004116B2">
        <w:rPr>
          <w:szCs w:val="28"/>
        </w:rPr>
        <w:t>России.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992"/>
        <w:jc w:val="both"/>
        <w:rPr>
          <w:szCs w:val="28"/>
        </w:rPr>
      </w:pPr>
      <w:r w:rsidRPr="004116B2">
        <w:rPr>
          <w:szCs w:val="28"/>
        </w:rPr>
        <w:t>Профилактика коррупционных преступлений в бюджетной сфере РФ.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4116B2">
        <w:rPr>
          <w:szCs w:val="28"/>
        </w:rPr>
        <w:t>Проблемы и пути развития государственных закупок в Российской Федерации.</w:t>
      </w:r>
    </w:p>
    <w:p w:rsidR="00C90BF9" w:rsidRPr="004116B2" w:rsidRDefault="00C90BF9" w:rsidP="00C90BF9">
      <w:pPr>
        <w:pStyle w:val="a8"/>
        <w:numPr>
          <w:ilvl w:val="0"/>
          <w:numId w:val="8"/>
        </w:numPr>
        <w:spacing w:line="240" w:lineRule="auto"/>
        <w:ind w:left="0" w:firstLine="992"/>
        <w:jc w:val="both"/>
        <w:rPr>
          <w:szCs w:val="28"/>
        </w:rPr>
      </w:pPr>
      <w:r w:rsidRPr="004116B2">
        <w:rPr>
          <w:szCs w:val="28"/>
        </w:rPr>
        <w:t>Роль правоохранительных органов в системе контроля и надзора в бюджетной сфере.</w:t>
      </w:r>
    </w:p>
    <w:p w:rsidR="00C90BF9" w:rsidRDefault="00C90BF9" w:rsidP="00C90BF9"/>
    <w:p w:rsidR="007B4D36" w:rsidRPr="00695690" w:rsidRDefault="007B4D36" w:rsidP="00C90BF9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D36" w:rsidRPr="0069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BA0"/>
    <w:multiLevelType w:val="hybridMultilevel"/>
    <w:tmpl w:val="345AA75A"/>
    <w:lvl w:ilvl="0" w:tplc="99444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390370"/>
    <w:multiLevelType w:val="multilevel"/>
    <w:tmpl w:val="F30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8BF38F6"/>
    <w:multiLevelType w:val="hybridMultilevel"/>
    <w:tmpl w:val="EF3A03B6"/>
    <w:lvl w:ilvl="0" w:tplc="358A54E6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0773"/>
    <w:multiLevelType w:val="hybridMultilevel"/>
    <w:tmpl w:val="F3C4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42454"/>
    <w:multiLevelType w:val="hybridMultilevel"/>
    <w:tmpl w:val="9058E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AA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4C1520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B"/>
    <w:rsid w:val="001333D0"/>
    <w:rsid w:val="001453CC"/>
    <w:rsid w:val="002C6516"/>
    <w:rsid w:val="00695690"/>
    <w:rsid w:val="007B4D36"/>
    <w:rsid w:val="009221D7"/>
    <w:rsid w:val="00A0462B"/>
    <w:rsid w:val="00A06FE2"/>
    <w:rsid w:val="00C90BF9"/>
    <w:rsid w:val="00EB7E7B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01B-6BE6-407A-9008-1D7908E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EB7E7B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EB7E7B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ind w:left="792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B7E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EB7E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EB7E7B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7E7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7E7B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7E7B"/>
  </w:style>
  <w:style w:type="paragraph" w:styleId="a8">
    <w:name w:val="List Paragraph"/>
    <w:basedOn w:val="a2"/>
    <w:link w:val="a9"/>
    <w:uiPriority w:val="34"/>
    <w:qFormat/>
    <w:rsid w:val="002C6516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locked/>
    <w:rsid w:val="002C6516"/>
    <w:rPr>
      <w:rFonts w:ascii="Times New Roman" w:hAnsi="Times New Roman" w:cs="Times New Roman"/>
      <w:sz w:val="28"/>
    </w:rPr>
  </w:style>
  <w:style w:type="paragraph" w:styleId="aa">
    <w:name w:val="Body Text"/>
    <w:basedOn w:val="a2"/>
    <w:link w:val="ab"/>
    <w:rsid w:val="002C6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3"/>
    <w:link w:val="aa"/>
    <w:rsid w:val="002C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2024-09-16T13:07:00Z</dcterms:created>
  <dcterms:modified xsi:type="dcterms:W3CDTF">2024-09-16T13:07:00Z</dcterms:modified>
</cp:coreProperties>
</file>