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E3" w:rsidRPr="00382CE9" w:rsidRDefault="00CF74E3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0" w:name="_GoBack"/>
      <w:r w:rsidRPr="00382C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Вопросы для </w:t>
      </w:r>
      <w:r w:rsidR="00081DA8" w:rsidRPr="00382C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зачета</w:t>
      </w:r>
    </w:p>
    <w:p w:rsidR="00CF74E3" w:rsidRPr="00382CE9" w:rsidRDefault="00CF74E3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82C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дисциплине «</w:t>
      </w:r>
      <w:r w:rsidR="00081DA8" w:rsidRPr="00382C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Деньги, кредит, банки</w:t>
      </w:r>
      <w:r w:rsidRPr="00382C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CF74E3" w:rsidRPr="00382CE9" w:rsidRDefault="00CF74E3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82C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направления подготовки 38.05.01 Экономическая безопасность</w:t>
      </w:r>
    </w:p>
    <w:p w:rsidR="00081DA8" w:rsidRPr="00382CE9" w:rsidRDefault="00081DA8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Наличное и безналичное денежное обращение. Закон денежного обращения.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Задачи платежной системы страны, её участники. Системы межбанковских расчетов. Принципы организации безналичных расчетов.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Эмиссия денег. Порядок эмиссии бумажных денег. Эмиссия кредитных денег.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Понятие денежного (банковского, кредитного, депозитного) мультипликатора.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Структура денежной массы. Денежная база. Принципы построения и элементы денежной системы Российской Федерации.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Денежные реформы и их виды в России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Современная денежно-кредитная система: понятие, признаки, характеристика элементов.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Особенности современных банковских систем. Создание двухуровневой банковской системы в России.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Цели и функции Банка России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Правовые основы деятельности Банка России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Организационная структура и управления Банка России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Содержание, цели и теория денежно-кредитной политики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Характеристика инструментов денежно-кредитной политики: операции на открытом рынке (сделки РЕПО), обязательные резервы (резервные требования), ставка рефинансирования (ключевая ставка), сделки «валютный своп».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Текущее состояние и среднесрочные прогнозы развития денежно-кредитной политики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Наличная эмиссия. Безналичная эмиссия.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Кассовые операции: порядок приема и выдачи денег.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Расчетные операции: наличные и безналичные расчеты; формы безналичных расчетов и условия их применения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Развитие национальной платежной системы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Понятие, цели и принципы валютной политики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Полномочия Банка России в области валютной политики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Основные формы расчетов, применяемых при проведении валютных операций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Репатриация валюты и продажа части валютной выручки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Цели и задачи, методы и функции, элементы и направления банковского регулирования и надзора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proofErr w:type="spellStart"/>
      <w:r w:rsidRPr="00382CE9">
        <w:rPr>
          <w:sz w:val="24"/>
          <w:szCs w:val="24"/>
        </w:rPr>
        <w:t>Пруденциальный</w:t>
      </w:r>
      <w:proofErr w:type="spellEnd"/>
      <w:r w:rsidRPr="00382CE9">
        <w:rPr>
          <w:sz w:val="24"/>
          <w:szCs w:val="24"/>
        </w:rPr>
        <w:t xml:space="preserve"> (дистанционный) надзор. Предупредительные и принудительные меры. Инспекционный надзор, его задачи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Надзор за коммерческими банками, имеющими филиалы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Деятельность Банка России по выявлению проблемных банков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Порядок создания и регистрации коммерческого банка, выдачи и отзыва лицензии на осуществление банковских операций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Банкротство коммерческого банка. Особенности рассмотрения дела о банкротстве арбитражным судом.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Налогообложение банковской деятельности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Банковская тайна и контроль учредителей коммерческого банка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Собственные средства коммерческого банка. Группировка российских коммерческих банков по размеру уставного фонда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Привлеченные средства коммерческого банка. Виды депозитов.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Заимствование средств: выпуск ценных бумаг, межбанковский кредит, кредиты в Банке России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Общие положения по организации кредитования заемщиков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lastRenderedPageBreak/>
        <w:t>Классификация банковских кредитов. Виды обеспечения кредита.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Кредитный договор и методы определения кредитоспособности заемщиков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 xml:space="preserve">Порядок кредитования и виды банковских кредитов, представляемых юридическим лицам: кредитная линия, кредит под залог ценных бумаг, лизинговый кредит, </w:t>
      </w:r>
      <w:proofErr w:type="spellStart"/>
      <w:r w:rsidRPr="00382CE9">
        <w:rPr>
          <w:sz w:val="24"/>
          <w:szCs w:val="24"/>
        </w:rPr>
        <w:t>факторинговый</w:t>
      </w:r>
      <w:proofErr w:type="spellEnd"/>
      <w:r w:rsidRPr="00382CE9">
        <w:rPr>
          <w:sz w:val="24"/>
          <w:szCs w:val="24"/>
        </w:rPr>
        <w:t xml:space="preserve"> кредит, </w:t>
      </w:r>
      <w:proofErr w:type="spellStart"/>
      <w:r w:rsidRPr="00382CE9">
        <w:rPr>
          <w:sz w:val="24"/>
          <w:szCs w:val="24"/>
        </w:rPr>
        <w:t>овердрафтный</w:t>
      </w:r>
      <w:proofErr w:type="spellEnd"/>
      <w:r w:rsidRPr="00382CE9">
        <w:rPr>
          <w:sz w:val="24"/>
          <w:szCs w:val="24"/>
        </w:rPr>
        <w:t xml:space="preserve"> кредит, консорциальный кредит, субординированный кредит и другие виды кредитов.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 xml:space="preserve">Организация кредитования физических лиц: ростовщический кредит, потребительский кредит, </w:t>
      </w:r>
      <w:proofErr w:type="spellStart"/>
      <w:r w:rsidRPr="00382CE9">
        <w:rPr>
          <w:sz w:val="24"/>
          <w:szCs w:val="24"/>
        </w:rPr>
        <w:t>ипотечно</w:t>
      </w:r>
      <w:proofErr w:type="spellEnd"/>
      <w:r w:rsidRPr="00382CE9">
        <w:rPr>
          <w:sz w:val="24"/>
          <w:szCs w:val="24"/>
        </w:rPr>
        <w:t>-жилищный кредит, образовательный кредит.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История и содержание трастовых (доверительных) услуг коммерческого банка.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Предмет договора траста. Виды трастовых услуг.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Комиссионно-посреднические услуги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Внешние и внутренние факторы, влияющие на процентную политику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Виды процентных ставок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Расчет базовой процентной ставки и процентной маржи. Минимальная и ориентировочная процентная маржа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Методы и варианты начисления процентов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Разновидности банковских рисков.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Методы снижения валютного риска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Сделки прямого и обратного РЕПО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Методы оценки процентного риска. Определение ГЭП (разрыв активов и обязательств по срокам)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Управление операционным риском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 xml:space="preserve">Риск ликвидности и </w:t>
      </w:r>
      <w:proofErr w:type="gramStart"/>
      <w:r w:rsidRPr="00382CE9">
        <w:rPr>
          <w:sz w:val="24"/>
          <w:szCs w:val="24"/>
        </w:rPr>
        <w:t>банкротства  коммерческого</w:t>
      </w:r>
      <w:proofErr w:type="gramEnd"/>
      <w:r w:rsidRPr="00382CE9">
        <w:rPr>
          <w:sz w:val="24"/>
          <w:szCs w:val="24"/>
        </w:rPr>
        <w:t xml:space="preserve"> банка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Сущность и функции государственного кредита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Формы государственного кредита, классификация займов</w:t>
      </w:r>
    </w:p>
    <w:p w:rsidR="00081DA8" w:rsidRPr="00382CE9" w:rsidRDefault="00081DA8" w:rsidP="00081DA8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382CE9">
        <w:rPr>
          <w:sz w:val="24"/>
          <w:szCs w:val="24"/>
        </w:rPr>
        <w:t>Управление государственным внутренним долгом</w:t>
      </w:r>
    </w:p>
    <w:p w:rsidR="00081DA8" w:rsidRPr="00382CE9" w:rsidRDefault="00081DA8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bookmarkEnd w:id="0"/>
    <w:p w:rsidR="006872AF" w:rsidRPr="00081DA8" w:rsidRDefault="006872AF">
      <w:pPr>
        <w:rPr>
          <w:sz w:val="28"/>
          <w:szCs w:val="28"/>
        </w:rPr>
      </w:pPr>
    </w:p>
    <w:sectPr w:rsidR="006872AF" w:rsidRPr="0008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E3"/>
    <w:rsid w:val="00081DA8"/>
    <w:rsid w:val="00382CE9"/>
    <w:rsid w:val="006872AF"/>
    <w:rsid w:val="00776C91"/>
    <w:rsid w:val="00C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14722-90AE-4185-97AF-7730FAC3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CF74E3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CF74E3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CF74E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CF74E3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CF74E3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CF74E3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CF74E3"/>
    <w:pPr>
      <w:numPr>
        <w:ilvl w:val="0"/>
      </w:numPr>
      <w:tabs>
        <w:tab w:val="num" w:pos="360"/>
      </w:tabs>
      <w:ind w:left="0" w:firstLine="0"/>
    </w:pPr>
  </w:style>
  <w:style w:type="paragraph" w:styleId="a6">
    <w:name w:val="footer"/>
    <w:basedOn w:val="a2"/>
    <w:link w:val="a7"/>
    <w:uiPriority w:val="99"/>
    <w:semiHidden/>
    <w:unhideWhenUsed/>
    <w:rsid w:val="00CF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CF7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экономической теории</dc:creator>
  <cp:keywords/>
  <dc:description/>
  <cp:lastModifiedBy>Методист кафедры экономической теории</cp:lastModifiedBy>
  <cp:revision>3</cp:revision>
  <dcterms:created xsi:type="dcterms:W3CDTF">2022-10-06T10:49:00Z</dcterms:created>
  <dcterms:modified xsi:type="dcterms:W3CDTF">2022-10-07T07:20:00Z</dcterms:modified>
</cp:coreProperties>
</file>