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7D" w:rsidRDefault="00CF338B" w:rsidP="00CF338B">
      <w:pPr>
        <w:jc w:val="center"/>
        <w:rPr>
          <w:b/>
        </w:rPr>
      </w:pPr>
      <w:r w:rsidRPr="00CF338B">
        <w:rPr>
          <w:b/>
        </w:rPr>
        <w:t xml:space="preserve">Вопросы для зачета по дисциплине </w:t>
      </w:r>
    </w:p>
    <w:p w:rsidR="00CF338B" w:rsidRPr="00CF338B" w:rsidRDefault="00CF338B" w:rsidP="00CF338B">
      <w:pPr>
        <w:jc w:val="center"/>
        <w:rPr>
          <w:b/>
        </w:rPr>
      </w:pPr>
      <w:r w:rsidRPr="00CF338B">
        <w:rPr>
          <w:b/>
        </w:rPr>
        <w:t>«</w:t>
      </w:r>
      <w:r w:rsidR="00374AAD">
        <w:rPr>
          <w:b/>
        </w:rPr>
        <w:t>Финансовая грамотность</w:t>
      </w:r>
      <w:r w:rsidRPr="00CF338B">
        <w:rPr>
          <w:b/>
        </w:rPr>
        <w:t>»</w:t>
      </w:r>
    </w:p>
    <w:p w:rsidR="00CF338B" w:rsidRPr="00CF338B" w:rsidRDefault="00CF338B" w:rsidP="00CF338B">
      <w:pPr>
        <w:jc w:val="center"/>
        <w:rPr>
          <w:b/>
        </w:rPr>
      </w:pPr>
      <w:r w:rsidRPr="00CF338B">
        <w:rPr>
          <w:b/>
        </w:rPr>
        <w:t xml:space="preserve">по специальности </w:t>
      </w:r>
      <w:r w:rsidR="007E21D6">
        <w:rPr>
          <w:b/>
        </w:rPr>
        <w:t>40.</w:t>
      </w:r>
      <w:r w:rsidR="00370D72">
        <w:rPr>
          <w:b/>
        </w:rPr>
        <w:t>03.01 Юриспруденция</w:t>
      </w:r>
      <w:bookmarkStart w:id="0" w:name="_GoBack"/>
      <w:bookmarkEnd w:id="0"/>
    </w:p>
    <w:p w:rsidR="006B1E61" w:rsidRDefault="006B1E61" w:rsidP="00CF338B">
      <w:pPr>
        <w:rPr>
          <w:b/>
        </w:rPr>
      </w:pPr>
    </w:p>
    <w:p w:rsidR="00374AAD" w:rsidRPr="00945509" w:rsidRDefault="00374AAD" w:rsidP="00374AAD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личных финансов и роль рационального финансового поведения в жизни человека.</w:t>
      </w:r>
    </w:p>
    <w:p w:rsidR="00374AAD" w:rsidRPr="00945509" w:rsidRDefault="00374AAD" w:rsidP="00374AAD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Доходы и расходы: сущность, виды.</w:t>
      </w:r>
    </w:p>
    <w:p w:rsidR="00374AAD" w:rsidRPr="00945509" w:rsidRDefault="00374AAD" w:rsidP="00374AAD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Личный (семейный бюджет).</w:t>
      </w:r>
    </w:p>
    <w:p w:rsidR="00374AAD" w:rsidRPr="00945509" w:rsidRDefault="00374AAD" w:rsidP="00374AAD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Сущность и содержание финансового планирования.</w:t>
      </w:r>
    </w:p>
    <w:p w:rsidR="00374AAD" w:rsidRPr="00945509" w:rsidRDefault="00374AAD" w:rsidP="00374AAD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Способы ведения учета личных финансов. Учет доходов и расходов. Учет активов и пассивов.</w:t>
      </w:r>
    </w:p>
    <w:p w:rsidR="00374AAD" w:rsidRPr="00945509" w:rsidRDefault="00374AAD" w:rsidP="00374AAD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Разумная экономия: пути сокращения расходов.</w:t>
      </w:r>
    </w:p>
    <w:p w:rsidR="00374AAD" w:rsidRPr="00945509" w:rsidRDefault="00374AAD" w:rsidP="00374AAD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Пути увеличения активных и пассивных доходов домохозяйства.</w:t>
      </w:r>
    </w:p>
    <w:p w:rsidR="00374AAD" w:rsidRPr="00945509" w:rsidRDefault="00374AAD" w:rsidP="00374AAD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Необходимость и сущность сбережений.</w:t>
      </w:r>
    </w:p>
    <w:p w:rsidR="00374AAD" w:rsidRPr="00945509" w:rsidRDefault="00374AAD" w:rsidP="00374AAD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Изменение стоимости денег во времени.</w:t>
      </w:r>
    </w:p>
    <w:p w:rsidR="00374AAD" w:rsidRPr="00945509" w:rsidRDefault="00374AAD" w:rsidP="00374AAD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Банковские вклады и их виды. Процентные ставки.</w:t>
      </w:r>
    </w:p>
    <w:p w:rsidR="00374AAD" w:rsidRPr="00945509" w:rsidRDefault="00374AAD" w:rsidP="00374AAD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Государственная система страхования вкладов.</w:t>
      </w:r>
    </w:p>
    <w:p w:rsidR="00374AAD" w:rsidRPr="00945509" w:rsidRDefault="00374AAD" w:rsidP="00374AAD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Роль заемных средств в личном бюджете. Возможности и риски кредитования.</w:t>
      </w:r>
    </w:p>
    <w:p w:rsidR="00374AAD" w:rsidRPr="00945509" w:rsidRDefault="00374AAD" w:rsidP="00374AAD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Сущность и виды кредитов.</w:t>
      </w:r>
    </w:p>
    <w:p w:rsidR="00374AAD" w:rsidRPr="00945509" w:rsidRDefault="00374AAD" w:rsidP="00374AAD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займов.</w:t>
      </w:r>
    </w:p>
    <w:p w:rsidR="00374AAD" w:rsidRPr="00945509" w:rsidRDefault="00374AAD" w:rsidP="00374AAD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Принципы рационального кредитного поведения.</w:t>
      </w:r>
    </w:p>
    <w:p w:rsidR="00374AAD" w:rsidRPr="00945509" w:rsidRDefault="00374AAD" w:rsidP="00374AAD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Кредитная история. Долговая нагрузка гражданина.</w:t>
      </w:r>
    </w:p>
    <w:p w:rsidR="00374AAD" w:rsidRPr="00945509" w:rsidRDefault="00374AAD" w:rsidP="00374AAD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Сущность и виды личных финансовых рисков. Общие подходы к управлению рисками.</w:t>
      </w:r>
    </w:p>
    <w:p w:rsidR="00374AAD" w:rsidRPr="00945509" w:rsidRDefault="00374AAD" w:rsidP="00374AAD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Базовые категории страхования.</w:t>
      </w:r>
    </w:p>
    <w:p w:rsidR="00374AAD" w:rsidRPr="00945509" w:rsidRDefault="00374AAD" w:rsidP="00374AAD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Личное и имущественное страхование граждан.</w:t>
      </w:r>
    </w:p>
    <w:p w:rsidR="00374AAD" w:rsidRPr="00945509" w:rsidRDefault="00374AAD" w:rsidP="00374AAD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Основы личного инвестирования. Концепция «риск-доходность».</w:t>
      </w:r>
    </w:p>
    <w:p w:rsidR="00374AAD" w:rsidRPr="00945509" w:rsidRDefault="00374AAD" w:rsidP="00374AAD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Инструменты инвестирования.</w:t>
      </w:r>
    </w:p>
    <w:p w:rsidR="00374AAD" w:rsidRPr="00945509" w:rsidRDefault="00374AAD" w:rsidP="00374AAD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Финансовые посредники и инфраструктура инвестиций.</w:t>
      </w:r>
    </w:p>
    <w:p w:rsidR="00374AAD" w:rsidRPr="00945509" w:rsidRDefault="00374AAD" w:rsidP="00374AAD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личных инвестиционных стратегий.</w:t>
      </w:r>
    </w:p>
    <w:p w:rsidR="00374AAD" w:rsidRPr="00945509" w:rsidRDefault="00374AAD" w:rsidP="00374AAD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ИИС: сущность, особенности.</w:t>
      </w:r>
    </w:p>
    <w:p w:rsidR="00374AAD" w:rsidRPr="00945509" w:rsidRDefault="00374AAD" w:rsidP="00374AAD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Риски инвестиционного портфеля.</w:t>
      </w:r>
    </w:p>
    <w:p w:rsidR="00374AAD" w:rsidRPr="00945509" w:rsidRDefault="00374AAD" w:rsidP="00374AAD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основные типы пенсионных систем.</w:t>
      </w:r>
    </w:p>
    <w:p w:rsidR="00374AAD" w:rsidRPr="00945509" w:rsidRDefault="00374AAD" w:rsidP="00374AAD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государственного пенсионного обеспечения в РФ.</w:t>
      </w:r>
    </w:p>
    <w:p w:rsidR="00374AAD" w:rsidRPr="00945509" w:rsidRDefault="00374AAD" w:rsidP="00374AAD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Накопительная часть пенсии и возможности распоряжения ею.</w:t>
      </w:r>
    </w:p>
    <w:p w:rsidR="00374AAD" w:rsidRPr="00945509" w:rsidRDefault="00374AAD" w:rsidP="00374AAD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Инструменты формирования негосударственной пенсии.</w:t>
      </w:r>
    </w:p>
    <w:p w:rsidR="00374AAD" w:rsidRPr="00945509" w:rsidRDefault="00374AAD" w:rsidP="00374AAD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налогов, уплачиваемых физическими лицами.</w:t>
      </w:r>
    </w:p>
    <w:p w:rsidR="00374AAD" w:rsidRPr="00945509" w:rsidRDefault="00374AAD" w:rsidP="00374AAD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Налоговые вычеты и льготы и процедуры их получения.</w:t>
      </w:r>
    </w:p>
    <w:p w:rsidR="00374AAD" w:rsidRPr="00945509" w:rsidRDefault="00374AAD" w:rsidP="00374AAD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личной финансовой безопасности.</w:t>
      </w:r>
    </w:p>
    <w:p w:rsidR="00374AAD" w:rsidRPr="00945509" w:rsidRDefault="00374AAD" w:rsidP="00374AAD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Финансовая безопасность гражданина при совершении расчетов.</w:t>
      </w:r>
    </w:p>
    <w:p w:rsidR="00374AAD" w:rsidRPr="00945509" w:rsidRDefault="00374AAD" w:rsidP="00374AAD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Финансовые мошенничества и основные способы их совершения.</w:t>
      </w:r>
    </w:p>
    <w:p w:rsidR="00374AAD" w:rsidRPr="00945509" w:rsidRDefault="00374AAD" w:rsidP="00374AAD">
      <w:pPr>
        <w:pStyle w:val="a1"/>
        <w:tabs>
          <w:tab w:val="clear" w:pos="360"/>
          <w:tab w:val="clear" w:pos="1440"/>
          <w:tab w:val="clear" w:pos="21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Финансовые пирамиды.</w:t>
      </w:r>
    </w:p>
    <w:p w:rsidR="00C7667D" w:rsidRPr="0020190E" w:rsidRDefault="00C7667D" w:rsidP="00F81F84">
      <w:pPr>
        <w:pStyle w:val="2"/>
        <w:keepNext w:val="0"/>
        <w:tabs>
          <w:tab w:val="left" w:pos="0"/>
          <w:tab w:val="left" w:pos="1134"/>
        </w:tabs>
        <w:autoSpaceDE w:val="0"/>
        <w:autoSpaceDN w:val="0"/>
        <w:adjustRightInd w:val="0"/>
        <w:spacing w:before="0" w:after="0"/>
        <w:ind w:left="720"/>
        <w:jc w:val="both"/>
        <w:rPr>
          <w:b w:val="0"/>
        </w:rPr>
      </w:pPr>
    </w:p>
    <w:sectPr w:rsidR="00C7667D" w:rsidRPr="0020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663F6"/>
    <w:multiLevelType w:val="multilevel"/>
    <w:tmpl w:val="F9DA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04998"/>
    <w:multiLevelType w:val="multilevel"/>
    <w:tmpl w:val="4A80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8B"/>
    <w:rsid w:val="0020190E"/>
    <w:rsid w:val="00370D72"/>
    <w:rsid w:val="00374AAD"/>
    <w:rsid w:val="006B1E61"/>
    <w:rsid w:val="007E21D6"/>
    <w:rsid w:val="00A8685F"/>
    <w:rsid w:val="00C7667D"/>
    <w:rsid w:val="00CF338B"/>
    <w:rsid w:val="00F8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DD2A6-4D4F-46E0-80CC-8C4C0661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F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2"/>
    <w:next w:val="a2"/>
    <w:link w:val="20"/>
    <w:qFormat/>
    <w:rsid w:val="0020190E"/>
    <w:pPr>
      <w:keepNext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C7667D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  <w:tab w:val="num" w:pos="1440"/>
      </w:tabs>
      <w:autoSpaceDE w:val="0"/>
      <w:autoSpaceDN w:val="0"/>
      <w:adjustRightInd w:val="0"/>
      <w:spacing w:before="120" w:after="120"/>
      <w:ind w:left="357" w:hanging="357"/>
    </w:pPr>
    <w:rPr>
      <w:b/>
      <w:sz w:val="20"/>
      <w:szCs w:val="20"/>
    </w:rPr>
  </w:style>
  <w:style w:type="paragraph" w:customStyle="1" w:styleId="a1">
    <w:name w:val="ВопросыСписок"/>
    <w:basedOn w:val="a0"/>
    <w:qFormat/>
    <w:rsid w:val="00C7667D"/>
    <w:pPr>
      <w:numPr>
        <w:ilvl w:val="2"/>
      </w:numPr>
      <w:tabs>
        <w:tab w:val="num" w:pos="360"/>
        <w:tab w:val="num" w:pos="1440"/>
        <w:tab w:val="num" w:pos="2160"/>
      </w:tabs>
      <w:ind w:left="2160"/>
    </w:pPr>
    <w:rPr>
      <w:b w:val="0"/>
    </w:rPr>
  </w:style>
  <w:style w:type="paragraph" w:customStyle="1" w:styleId="a">
    <w:name w:val="ВопросыМодуль"/>
    <w:basedOn w:val="a0"/>
    <w:qFormat/>
    <w:rsid w:val="00C7667D"/>
    <w:pPr>
      <w:numPr>
        <w:ilvl w:val="0"/>
      </w:numPr>
      <w:tabs>
        <w:tab w:val="num" w:pos="360"/>
        <w:tab w:val="num" w:pos="720"/>
        <w:tab w:val="num" w:pos="144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C766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C76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3"/>
    <w:link w:val="2"/>
    <w:rsid w:val="0020190E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8">
    <w:name w:val="List Paragraph"/>
    <w:basedOn w:val="a2"/>
    <w:link w:val="a9"/>
    <w:uiPriority w:val="34"/>
    <w:qFormat/>
    <w:rsid w:val="0020190E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20190E"/>
    <w:rPr>
      <w:rFonts w:ascii="Times New Roman" w:eastAsia="Calibri" w:hAnsi="Times New Roman" w:cs="Times New Roman"/>
      <w:sz w:val="28"/>
    </w:rPr>
  </w:style>
  <w:style w:type="paragraph" w:styleId="21">
    <w:name w:val="Body Text Indent 2"/>
    <w:basedOn w:val="a2"/>
    <w:link w:val="22"/>
    <w:unhideWhenUsed/>
    <w:rsid w:val="002019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2019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2</cp:revision>
  <dcterms:created xsi:type="dcterms:W3CDTF">2022-10-06T12:30:00Z</dcterms:created>
  <dcterms:modified xsi:type="dcterms:W3CDTF">2022-10-06T12:30:00Z</dcterms:modified>
</cp:coreProperties>
</file>