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D9" w:rsidRPr="00050FFF" w:rsidRDefault="00F965D9" w:rsidP="002623B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50FFF"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  <w:r w:rsidR="00696321" w:rsidRPr="00050FFF">
        <w:rPr>
          <w:rFonts w:ascii="Times New Roman" w:hAnsi="Times New Roman" w:cs="Times New Roman"/>
          <w:sz w:val="28"/>
          <w:szCs w:val="28"/>
        </w:rPr>
        <w:t xml:space="preserve"> финансового, банковского и таможенного права имени профессора Нины Ивановны Химичевой </w:t>
      </w:r>
    </w:p>
    <w:p w:rsidR="00F965D9" w:rsidRPr="00050FFF" w:rsidRDefault="00F965D9" w:rsidP="002623B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50FFF">
        <w:rPr>
          <w:rFonts w:ascii="Times New Roman" w:hAnsi="Times New Roman" w:cs="Times New Roman"/>
          <w:sz w:val="28"/>
          <w:szCs w:val="28"/>
        </w:rPr>
        <w:t>«</w:t>
      </w:r>
      <w:r w:rsidR="00696321" w:rsidRPr="00050FFF">
        <w:rPr>
          <w:rFonts w:ascii="Times New Roman" w:hAnsi="Times New Roman" w:cs="Times New Roman"/>
          <w:sz w:val="28"/>
          <w:szCs w:val="28"/>
        </w:rPr>
        <w:t xml:space="preserve"> 05 </w:t>
      </w:r>
      <w:r w:rsidRPr="00050FFF">
        <w:rPr>
          <w:rFonts w:ascii="Times New Roman" w:hAnsi="Times New Roman" w:cs="Times New Roman"/>
          <w:sz w:val="28"/>
          <w:szCs w:val="28"/>
        </w:rPr>
        <w:t xml:space="preserve">»  апреля 2023 года, протокол № </w:t>
      </w:r>
      <w:r w:rsidR="00696321" w:rsidRPr="00050FFF">
        <w:rPr>
          <w:rFonts w:ascii="Times New Roman" w:hAnsi="Times New Roman" w:cs="Times New Roman"/>
          <w:sz w:val="28"/>
          <w:szCs w:val="28"/>
        </w:rPr>
        <w:t>15</w:t>
      </w:r>
    </w:p>
    <w:p w:rsidR="00F965D9" w:rsidRPr="00050FFF" w:rsidRDefault="00F965D9" w:rsidP="002623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5D9" w:rsidRPr="00050FFF" w:rsidRDefault="00F965D9" w:rsidP="00262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FF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F965D9" w:rsidRPr="00050FFF" w:rsidRDefault="00F965D9" w:rsidP="00262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FF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F965D9" w:rsidRPr="00050FFF" w:rsidRDefault="00F965D9" w:rsidP="00262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FF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96321" w:rsidRPr="00050FFF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050FFF">
        <w:rPr>
          <w:rFonts w:ascii="Times New Roman" w:hAnsi="Times New Roman" w:cs="Times New Roman"/>
          <w:b/>
          <w:sz w:val="28"/>
          <w:szCs w:val="28"/>
        </w:rPr>
        <w:t>»</w:t>
      </w:r>
    </w:p>
    <w:p w:rsidR="00F965D9" w:rsidRPr="00050FFF" w:rsidRDefault="00F965D9" w:rsidP="00262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FF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623BC" w:rsidRPr="00050FF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40.05.04 Судебная и прокурорская деятельность</w:t>
      </w:r>
      <w:r w:rsidR="002623BC" w:rsidRPr="0005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FFF">
        <w:rPr>
          <w:rFonts w:ascii="Times New Roman" w:hAnsi="Times New Roman" w:cs="Times New Roman"/>
          <w:b/>
          <w:sz w:val="28"/>
          <w:szCs w:val="28"/>
        </w:rPr>
        <w:t>(специализаци</w:t>
      </w:r>
      <w:r w:rsidR="004B4005" w:rsidRPr="00050FFF">
        <w:rPr>
          <w:rFonts w:ascii="Times New Roman" w:hAnsi="Times New Roman" w:cs="Times New Roman"/>
          <w:b/>
          <w:sz w:val="28"/>
          <w:szCs w:val="28"/>
        </w:rPr>
        <w:t>я</w:t>
      </w:r>
      <w:r w:rsidR="00696321" w:rsidRPr="0005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005" w:rsidRPr="00050FFF">
        <w:rPr>
          <w:rFonts w:ascii="Times New Roman" w:hAnsi="Times New Roman" w:cs="Times New Roman"/>
          <w:b/>
          <w:sz w:val="28"/>
          <w:szCs w:val="28"/>
        </w:rPr>
        <w:t>«</w:t>
      </w:r>
      <w:r w:rsidR="002623BC" w:rsidRPr="00050FFF">
        <w:rPr>
          <w:rFonts w:ascii="Times New Roman" w:hAnsi="Times New Roman" w:cs="Times New Roman"/>
          <w:b/>
          <w:sz w:val="28"/>
          <w:szCs w:val="28"/>
        </w:rPr>
        <w:t>Прокурорская деятельность</w:t>
      </w:r>
      <w:r w:rsidR="004B4005" w:rsidRPr="00050FFF">
        <w:rPr>
          <w:rFonts w:ascii="Times New Roman" w:hAnsi="Times New Roman" w:cs="Times New Roman"/>
          <w:b/>
          <w:sz w:val="28"/>
          <w:szCs w:val="28"/>
        </w:rPr>
        <w:t>»</w:t>
      </w:r>
      <w:r w:rsidRPr="00050FF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65D9" w:rsidRPr="00050FFF" w:rsidRDefault="00F965D9" w:rsidP="00262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FF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Прокурорский надзор за соблюдением бюджетного законодательства региональными органами власти.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Компетенция Министерства финансов РФ в сфере валютного регулирования: формы и результаты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Компетенция Министерства финансов РФ в бюджетной сфере: формы и результаты реализации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Компетенция Министерства финансов РФ в сфере учета и отчетности: формы и результаты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Компетенция Министерства финансов РФ в сфере производства, переработки и обращения драгоценных металлов и драгоценных камней: формы и результаты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 xml:space="preserve">Финансовый орган муниципального образования: компетенция и ее реализация (на примере конкретного муниципального образования). 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 xml:space="preserve">Контроль и надзор за исполнением бюджета субъекта Российской Федерации: проблемы правового регулирования и </w:t>
      </w:r>
      <w:proofErr w:type="spellStart"/>
      <w:r w:rsidRPr="00050FFF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Контроль и надзор за исполнением бюджета муниципального образования: проблемы правового регулирования и правоприменения.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Контроль и надзор за реализацией государственных программ Российской Федерации (на примере конкретной программы).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Контроль и надзор за реализацией государственной программы субъекта Российской Федерации (на примере конкретной программы).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Контроль и надзор за реализацией муниципальной программы (на примере конкретной программы).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Внешний государственный аудит в отношении государственных (муниципальных) учреждений: правовое регулирование и практика его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Финансово-правовой статус государственных (муниципальных) учреждений: правовая регламентация и практика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lastRenderedPageBreak/>
        <w:t>Финансово-правовой статус государственных (муниципальных) предприятий: правовая регламентация и практика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Внешний государственный аудит в отношении государственных (муниципальных) учреждений: правовое регулирование и практика его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Финансово-правовой статус публично-правовой компании: правовая регламентация и практика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Защита прав граждан в сфере потребительского кредитования средствами прокурорского надзора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Прокурорский надзор за деятельностью кредитных потребительских кооперативов, сельскохозяйственных кооперативов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Компетенция контрольно-счетных органов в Российской Федерации: правовое регулирование и практика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Налогообложение добавленной стоимости: правовое регулирование и практика его реализации</w:t>
      </w:r>
      <w:r w:rsidR="00050FFF" w:rsidRPr="00050FFF">
        <w:rPr>
          <w:rFonts w:ascii="Times New Roman" w:hAnsi="Times New Roman"/>
          <w:sz w:val="28"/>
          <w:szCs w:val="28"/>
        </w:rPr>
        <w:t xml:space="preserve">. 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Участие публично-правового образования в государственно-частном партнерстве: правовое регулирование и проблемы его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 xml:space="preserve">Участие публично-правового образования в </w:t>
      </w:r>
      <w:proofErr w:type="spellStart"/>
      <w:r w:rsidRPr="00050FF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50FFF">
        <w:rPr>
          <w:rFonts w:ascii="Times New Roman" w:hAnsi="Times New Roman"/>
          <w:sz w:val="28"/>
          <w:szCs w:val="28"/>
        </w:rPr>
        <w:t>-частном партнерстве: правовое регулирование и проблемы его реализации.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Финансово-правовое регулирование участия публично-правового образования в концессионном соглашении: проблемы правоприменительной практики</w:t>
      </w:r>
      <w:r w:rsidR="00050FFF" w:rsidRPr="00050FFF">
        <w:rPr>
          <w:rFonts w:ascii="Times New Roman" w:hAnsi="Times New Roman"/>
          <w:sz w:val="28"/>
          <w:szCs w:val="28"/>
        </w:rPr>
        <w:t xml:space="preserve">. 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 xml:space="preserve">Государственный контроль и надзор за предоставлением субсидий из регионального бюджета: правовое регулирование и проблемы его реализации. 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Бюджетное субсидирование: правовое регулирование и тенденции правоприменительной практики.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Меры бюджетно-правового принуждения: правовое регулирование и практика правоприменения.</w:t>
      </w:r>
    </w:p>
    <w:p w:rsidR="002623BC" w:rsidRPr="00050FFF" w:rsidRDefault="002623BC" w:rsidP="002623B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Защита прав и законных интересов физических и юри</w:t>
      </w:r>
      <w:r w:rsidR="00050FFF" w:rsidRPr="00050FFF">
        <w:rPr>
          <w:rFonts w:ascii="Times New Roman" w:hAnsi="Times New Roman"/>
          <w:sz w:val="28"/>
          <w:szCs w:val="28"/>
        </w:rPr>
        <w:t>дических лиц в таможенной сфере.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Развитие полномочий Федеральной службы по финансовому мониторингу по противодействию легализации (отмыванию) доходов, полученных преступным путем, и финансированию терроризма в Российской Федерации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Развитие полномочий Центрального банка Российской Федерации по регулированию, контролю и надзору на финансовом рынке по обеспечению защиты прав потребителей финансовых услуг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Становление и развитие поведенческого надзора в Российской Федерации: предпосылки и результаты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Теоретико-правовой анализ новых технологий в финансовой сфере как объекта финансово-правового регулирования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Трансформация правового статуса субъектов финансовых правоотношений в условиях цифровизации экономики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lastRenderedPageBreak/>
        <w:t>Обзор международного рынка биометрических технологий и их применение в финансовом секторе</w:t>
      </w:r>
      <w:r w:rsidR="00050FFF" w:rsidRPr="00050FFF">
        <w:rPr>
          <w:rFonts w:ascii="Times New Roman" w:hAnsi="Times New Roman"/>
          <w:sz w:val="28"/>
          <w:szCs w:val="28"/>
        </w:rPr>
        <w:t>.</w:t>
      </w:r>
    </w:p>
    <w:p w:rsidR="002623BC" w:rsidRPr="00050FFF" w:rsidRDefault="002623BC" w:rsidP="002623BC">
      <w:pPr>
        <w:pStyle w:val="a4"/>
        <w:numPr>
          <w:ilvl w:val="0"/>
          <w:numId w:val="2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050FFF">
        <w:rPr>
          <w:sz w:val="28"/>
          <w:szCs w:val="28"/>
        </w:rPr>
        <w:t xml:space="preserve">Меры финансово-правового принуждения, применяемые Банком России к участникам финансового рынка. </w:t>
      </w:r>
    </w:p>
    <w:p w:rsidR="002623BC" w:rsidRPr="00050FFF" w:rsidRDefault="002623BC" w:rsidP="002623BC">
      <w:pPr>
        <w:pStyle w:val="a4"/>
        <w:numPr>
          <w:ilvl w:val="0"/>
          <w:numId w:val="2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050FFF">
        <w:rPr>
          <w:sz w:val="28"/>
          <w:szCs w:val="28"/>
        </w:rPr>
        <w:t xml:space="preserve">Надзор Банка России за деятельностью некредитных финансовых организаций: финансово-правовой аспект. 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Роль Прокуратуры РФ в защите прав граждан по договорам обязательного страхования.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Страхование жизни, здоровья и имущества сотрудников прокуратуры: проблемы теории и практики.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Прокуратура как надзорный орган в области исполнения страхового законодательства.</w:t>
      </w:r>
    </w:p>
    <w:p w:rsidR="00050FFF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Особенности бюджетного финансирования деятельности органов прокуратуры</w:t>
      </w:r>
      <w:r w:rsidR="00050FFF" w:rsidRPr="00050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Прокурорский надзор в сфере потребительского кредитования: вопросы теории и практики</w:t>
      </w:r>
      <w:r w:rsidR="00050FFF" w:rsidRPr="00050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Финансово-правовые аспекты совершенствования контроля и надзора за деятельностью кредитных организаций.</w:t>
      </w:r>
    </w:p>
    <w:p w:rsidR="00050FFF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Тенденции развития современных банковских продуктов и технологий: финансово-правовой аспект</w:t>
      </w:r>
      <w:r w:rsidR="00050FFF" w:rsidRPr="0005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FFF">
        <w:rPr>
          <w:rFonts w:ascii="Times New Roman" w:hAnsi="Times New Roman"/>
          <w:color w:val="000000"/>
          <w:sz w:val="28"/>
          <w:szCs w:val="28"/>
        </w:rPr>
        <w:t>Финансово-правовой аспект</w:t>
      </w:r>
      <w:hyperlink r:id="rId5" w:history="1">
        <w:r w:rsidRPr="00050FFF">
          <w:rPr>
            <w:rFonts w:ascii="Times New Roman" w:hAnsi="Times New Roman"/>
            <w:color w:val="000000"/>
            <w:sz w:val="28"/>
            <w:szCs w:val="28"/>
          </w:rPr>
          <w:t xml:space="preserve"> защита прав, интересов вкладчиков и кредиторов кредитных организаций</w:t>
        </w:r>
      </w:hyperlink>
    </w:p>
    <w:p w:rsidR="002623BC" w:rsidRPr="00050FFF" w:rsidRDefault="002623BC" w:rsidP="002623BC">
      <w:pPr>
        <w:pStyle w:val="a3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Акты Конституционного Суда Российской Федерации как источники финансового права: правовая доктр</w:t>
      </w:r>
      <w:bookmarkStart w:id="0" w:name="_GoBack"/>
      <w:bookmarkEnd w:id="0"/>
      <w:r w:rsidRPr="00050FFF">
        <w:rPr>
          <w:rFonts w:ascii="Times New Roman" w:hAnsi="Times New Roman"/>
          <w:sz w:val="28"/>
          <w:szCs w:val="28"/>
        </w:rPr>
        <w:t>ина и ее реализация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sz w:val="28"/>
          <w:szCs w:val="28"/>
        </w:rPr>
        <w:t>Верховный Суд Российской Федерации как субъект финансового права.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Страхование жизни, здоровья и имущества сотрудников суда: проблемы теории и практики.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Особенности бюджетного финансирования деятельности суда.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Судебная практика по вопросам «кредитных каникул» и ее значение для защиты прав потребителей финансовых услуг.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Судебные и внесудебные способы защиты прав потребителей финансовых услуг</w:t>
      </w:r>
      <w:r w:rsidR="00050FFF" w:rsidRPr="00050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Таможенно-правовые меры поддержки бизнеса в условиях санкционного давления на экономику России.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 таможенных органов государств-членов ЕАЭС</w:t>
      </w:r>
      <w:r w:rsidR="00050FFF" w:rsidRPr="00050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623BC" w:rsidRPr="00050FFF" w:rsidRDefault="002623BC" w:rsidP="002623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FFF">
        <w:rPr>
          <w:rFonts w:ascii="Times New Roman" w:eastAsia="Times New Roman" w:hAnsi="Times New Roman"/>
          <w:sz w:val="28"/>
          <w:szCs w:val="28"/>
          <w:lang w:eastAsia="ru-RU"/>
        </w:rPr>
        <w:t>Меры административного принуждения в таможенной сфере и проблемы их реализации</w:t>
      </w:r>
      <w:r w:rsidR="00050FFF" w:rsidRPr="00050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321" w:rsidRPr="00050FFF" w:rsidRDefault="004B4CC9" w:rsidP="002623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FFF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9E9BAF5" wp14:editId="46B63B7F">
            <wp:simplePos x="0" y="0"/>
            <wp:positionH relativeFrom="margin">
              <wp:posOffset>2842260</wp:posOffset>
            </wp:positionH>
            <wp:positionV relativeFrom="paragraph">
              <wp:posOffset>13335</wp:posOffset>
            </wp:positionV>
            <wp:extent cx="934136" cy="424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36" cy="4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D9" w:rsidRDefault="00F965D9" w:rsidP="00262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FF">
        <w:rPr>
          <w:rFonts w:ascii="Times New Roman" w:hAnsi="Times New Roman" w:cs="Times New Roman"/>
          <w:sz w:val="28"/>
          <w:szCs w:val="28"/>
        </w:rPr>
        <w:t xml:space="preserve">  Заведующий кафедрой</w:t>
      </w:r>
      <w:r w:rsidR="00696321" w:rsidRPr="00050FFF">
        <w:rPr>
          <w:rFonts w:ascii="Times New Roman" w:hAnsi="Times New Roman" w:cs="Times New Roman"/>
          <w:sz w:val="28"/>
          <w:szCs w:val="28"/>
        </w:rPr>
        <w:tab/>
      </w:r>
      <w:r w:rsidR="00696321" w:rsidRPr="00050FFF">
        <w:rPr>
          <w:rFonts w:ascii="Times New Roman" w:hAnsi="Times New Roman" w:cs="Times New Roman"/>
          <w:sz w:val="28"/>
          <w:szCs w:val="28"/>
        </w:rPr>
        <w:tab/>
      </w:r>
      <w:r w:rsidR="00696321" w:rsidRPr="00050FFF">
        <w:rPr>
          <w:rFonts w:ascii="Times New Roman" w:hAnsi="Times New Roman" w:cs="Times New Roman"/>
          <w:sz w:val="28"/>
          <w:szCs w:val="28"/>
        </w:rPr>
        <w:tab/>
      </w:r>
      <w:r w:rsidR="00696321" w:rsidRPr="00050FFF">
        <w:rPr>
          <w:rFonts w:ascii="Times New Roman" w:hAnsi="Times New Roman" w:cs="Times New Roman"/>
          <w:sz w:val="28"/>
          <w:szCs w:val="28"/>
        </w:rPr>
        <w:tab/>
      </w:r>
      <w:r w:rsidR="00696321" w:rsidRPr="00050FFF">
        <w:rPr>
          <w:rFonts w:ascii="Times New Roman" w:hAnsi="Times New Roman" w:cs="Times New Roman"/>
          <w:sz w:val="28"/>
          <w:szCs w:val="28"/>
        </w:rPr>
        <w:tab/>
        <w:t>Покачалова Е.В.</w:t>
      </w:r>
    </w:p>
    <w:sectPr w:rsidR="00F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74"/>
    <w:multiLevelType w:val="hybridMultilevel"/>
    <w:tmpl w:val="E648E3DA"/>
    <w:lvl w:ilvl="0" w:tplc="D242B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E6BBC"/>
    <w:multiLevelType w:val="hybridMultilevel"/>
    <w:tmpl w:val="A2CC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9"/>
    <w:rsid w:val="00037F81"/>
    <w:rsid w:val="00050FFF"/>
    <w:rsid w:val="000717D8"/>
    <w:rsid w:val="002623BC"/>
    <w:rsid w:val="00300CD2"/>
    <w:rsid w:val="003658E5"/>
    <w:rsid w:val="004B4005"/>
    <w:rsid w:val="004B4CC9"/>
    <w:rsid w:val="004F6ACE"/>
    <w:rsid w:val="005F017E"/>
    <w:rsid w:val="00644CAC"/>
    <w:rsid w:val="00660758"/>
    <w:rsid w:val="00696321"/>
    <w:rsid w:val="008A6C45"/>
    <w:rsid w:val="008D5A73"/>
    <w:rsid w:val="008D5E49"/>
    <w:rsid w:val="00970033"/>
    <w:rsid w:val="009B4F12"/>
    <w:rsid w:val="00AD30AC"/>
    <w:rsid w:val="00AF356B"/>
    <w:rsid w:val="00C02A7E"/>
    <w:rsid w:val="00C07273"/>
    <w:rsid w:val="00C84C28"/>
    <w:rsid w:val="00CA7212"/>
    <w:rsid w:val="00CD526F"/>
    <w:rsid w:val="00EA2F0B"/>
    <w:rsid w:val="00EE3F25"/>
    <w:rsid w:val="00EF538B"/>
    <w:rsid w:val="00F8395A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FEBA-199F-4841-BD96-8DFBADE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963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2623BC"/>
    <w:rPr>
      <w:b/>
      <w:bCs/>
    </w:rPr>
  </w:style>
  <w:style w:type="paragraph" w:customStyle="1" w:styleId="1">
    <w:name w:val="Абзац списка1"/>
    <w:basedOn w:val="a"/>
    <w:rsid w:val="002623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usticemaker.ru/view-theme.php?id=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User</cp:lastModifiedBy>
  <cp:revision>19</cp:revision>
  <dcterms:created xsi:type="dcterms:W3CDTF">2023-05-18T05:56:00Z</dcterms:created>
  <dcterms:modified xsi:type="dcterms:W3CDTF">2023-09-30T10:46:00Z</dcterms:modified>
</cp:coreProperties>
</file>