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8C" w:rsidRPr="00283585" w:rsidRDefault="001E0F8C" w:rsidP="001E0F8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85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курсовых работ</w:t>
      </w:r>
    </w:p>
    <w:p w:rsidR="001E0F8C" w:rsidRPr="00283585" w:rsidRDefault="001E0F8C" w:rsidP="001E0F8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Судебный порядок расторжения брака.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 по гражданскому делу о расторжении брака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делу о расторжении брака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 по делу о расторжении брака.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Способы защиты прав по делам о разделе совместно нажитого имущества супругов.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 по гражданскому делу о разделе совместно нажитого имущества супругов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Процессуальные особенности защиты гражданских прав при подготовке гражданского дела к судебному разбирательству по делу о разделе совместно нажитого имущества супругов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 по делу о разделе совместно нажитого имущества супругов.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Понятие алиментных обязательств. Способы защиты гражданских прав по делам о взыскании алиментов.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Подсудность дел о взыскании алиментов.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Состав лиц, участвующих по делам о взыскании алиментов.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Процессуальные особенности защиты гражданских прав при возбуждении производства по гражданскому делу о взыскании алиментов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делу о взыскании алиментов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 по делу о взыскании алиментов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Установление отцовства в исковом и особом порядке.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Состав лиц, участвующих по делам об установлении отцовства.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 по гражданскому делу об установлении отцовства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делу об установлении отцовства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 по делу об установлении отцовства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Категории дел, связанных с воспитанием детей.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lastRenderedPageBreak/>
        <w:t xml:space="preserve">Способы защиты гражданских прав и подсудность дел, связанных с воспитанием детей.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Субъектный состав дел, связанных с воспитанием детей.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Особенности доказывания по делам, связанным с воспитанием детей.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 по делам, связанным с воспитанием детей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делам, связанным с воспитанием детей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 по делам, связанным с воспитанием детей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Способы защиты гражданских прав, возникающих из трудовых правоотношений.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Подсудность дел, возникающих из трудовых правоотношений.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Состав лиц, участвующих при рассмотрении трудовых споров.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вытекающим из трудовых отношений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делам, вытекающим из трудовых отношений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вытекающим из трудовых отношений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по отдельным категориям трудовых споров.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Понятие и сущность категорий «честь», «достоинство», «деловая репутация».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Способы защиты гражданских прав и подсудность гражданских дел о защите чести, достоинства и деловой репутации.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 xml:space="preserve">Особенности состава лиц, участвующих по делам о защите чести, достоинства и деловой репутации.  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 по делам о защите чести, достоинства и деловой репутации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 о защите чести, достоинства и деловой репутации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защите чести, достоинства и деловой репутации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Понятие морального вреда.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Способы защиты гражданских право компенсации морального вреда.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Подсудность дел о компенсации морального вреда.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компенсации морального вреда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lastRenderedPageBreak/>
        <w:t>Процессуальные особенности защиты гражданских прав при подготовке гражданского дела к судебному разбирательству по делам о компенсации морального вреда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компенсации морального вреда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Определение размера компенсации морального вреда.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Способы защиты гражданских прав и подсудность дел о возмещении вреда, причиненного жизни и здоровью.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Состав лиц, участвующих в деле о возмещении вреда, причиненного жизни и здоровью.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возмещении вреда жизни и здоровью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 о возмещении вреда жизни и здоровью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возмещении вреда жизни и здоровью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Общие положения о защите споров, возникающих из жилищных правоотношений. Понятие и виды жилищных споров.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Состав лиц, участвующих в жилищных спорах.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Особенности доказывания по жилищным спорам.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возникающих из жилищных правоотношений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делам, возникающих из жилищных правоотношений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возникающих из жилищных правоотношени1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по отдельным категориям дел, возникающих из жилищных правоотношений.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Способы защиты гражданских прав и подсудность дел, возникающих по делам о защите прав потребителей.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Предмет и бремя доказывания по делам о защите прав потребителей.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Состав лиц, участвующих в деле по делам о защите прав потребителей.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защите прав потребителей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 о защите прав потребителей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 о защите прав потребителей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lastRenderedPageBreak/>
        <w:t>Способы защиты гражданских прав и подсудность дел, связанных с наследованием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Состав лиц, участвующих в деле по делам из наследственных правоотношений.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возбуждении производства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возникающим из наследственных правоотношений</w:t>
      </w:r>
    </w:p>
    <w:p w:rsidR="001E0F8C" w:rsidRPr="00283585" w:rsidRDefault="001E0F8C" w:rsidP="001E0F8C">
      <w:pPr>
        <w:pStyle w:val="a4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подготовке гражданского дела к судебному разбирательству по делам, возникающим из наследственных правоотношений</w:t>
      </w:r>
      <w:r w:rsidRPr="00283585">
        <w:rPr>
          <w:color w:val="000000"/>
          <w:sz w:val="28"/>
          <w:szCs w:val="28"/>
          <w:shd w:val="clear" w:color="auto" w:fill="FFFFFF"/>
        </w:rPr>
        <w:tab/>
      </w:r>
    </w:p>
    <w:p w:rsidR="001E0F8C" w:rsidRPr="00283585" w:rsidRDefault="001E0F8C" w:rsidP="001E0F8C">
      <w:pPr>
        <w:pStyle w:val="a4"/>
        <w:numPr>
          <w:ilvl w:val="0"/>
          <w:numId w:val="2"/>
        </w:numPr>
        <w:jc w:val="both"/>
      </w:pPr>
      <w:r w:rsidRPr="00283585">
        <w:rPr>
          <w:color w:val="000000"/>
          <w:sz w:val="28"/>
          <w:szCs w:val="28"/>
          <w:shd w:val="clear" w:color="auto" w:fill="FFFFFF"/>
        </w:rPr>
        <w:t>Процессуальные особенности защиты гражданских прав при судебном разбирательстве</w:t>
      </w:r>
      <w:r w:rsidRPr="00283585">
        <w:rPr>
          <w:color w:val="000000"/>
          <w:sz w:val="28"/>
          <w:szCs w:val="28"/>
          <w:shd w:val="clear" w:color="auto" w:fill="FFFFFF"/>
        </w:rPr>
        <w:tab/>
        <w:t>по делам, возникающих из наследственных правоотношений</w:t>
      </w:r>
    </w:p>
    <w:p w:rsidR="001E0F8C" w:rsidRPr="00283585" w:rsidRDefault="001E0F8C" w:rsidP="001E0F8C">
      <w:pPr>
        <w:spacing w:before="48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98033366"/>
      <w:bookmarkEnd w:id="0"/>
    </w:p>
    <w:p w:rsidR="001E0F8C" w:rsidRPr="00283585" w:rsidRDefault="001E0F8C" w:rsidP="001E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D8" w:rsidRDefault="00B526D8">
      <w:bookmarkStart w:id="1" w:name="_GoBack"/>
      <w:bookmarkEnd w:id="1"/>
    </w:p>
    <w:sectPr w:rsidR="00B5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2A0C"/>
    <w:multiLevelType w:val="hybridMultilevel"/>
    <w:tmpl w:val="B4AC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3E"/>
    <w:rsid w:val="001E0F8C"/>
    <w:rsid w:val="008E453E"/>
    <w:rsid w:val="00B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4638-348D-4505-B1B5-FAB8660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F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0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6140</Characters>
  <Application>Microsoft Office Word</Application>
  <DocSecurity>0</DocSecurity>
  <Lines>51</Lines>
  <Paragraphs>14</Paragraphs>
  <ScaleCrop>false</ScaleCrop>
  <Company>ФГБОУ СГЮА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2023-04-25T07:16:00Z</dcterms:created>
  <dcterms:modified xsi:type="dcterms:W3CDTF">2023-04-25T07:17:00Z</dcterms:modified>
</cp:coreProperties>
</file>