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9" w:rsidRPr="00E53354" w:rsidRDefault="000F14C9" w:rsidP="000F1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354">
        <w:rPr>
          <w:rFonts w:ascii="Times New Roman" w:hAnsi="Times New Roman" w:cs="Times New Roman"/>
          <w:sz w:val="28"/>
          <w:szCs w:val="28"/>
          <w:lang w:eastAsia="ru-RU"/>
        </w:rPr>
        <w:t>Список вопросов к зачету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значение правосудия по гражданским делам.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Современные проблемы унификации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гражданского процесса и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Цель и задачи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Стадии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Гражданская процессуальная форма, как гарантия осуществления полномочий по отправлению правосудия.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Назовите источники гражданского процессуального права.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Роль Постановлений Пленума Верховного суда РФ по вопросам применения норм процессуального законодательства при осуществлении правосудия по гражданским делам.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значение принципов гражданского процессуального права для отправления правосудия.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Организационно-функциональные принципы гражданского процессуального права: понятие, виды и их содержание.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Функциональные принципы гражданского процессуального права: понятие, виды и их содержание.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Роль правовых аксиом при осуществлении правосудия по гражданским делам.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сущность стадии возбуждения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предъявления иска. Последствия его несоблюдения.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сущность стадии подготовки дела к судебному разбирательству.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Задачи подготовки дела к судебному разбирательству. Виды подготовительных действий.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Судебное разбирательство как центральная стадия и процессуальная функция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Части судебного заседания. Последовательность совершения процессуальных действий в судебном заседании.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Окончание производства по гражданскому делу без вынесения судебного решения.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и значение упрощенного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Процессуальный порядок упрощенного производства и его особенности.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признаки приказного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выдачи судебного приказа.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отмены и обжалования судебного приказа.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заочного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заочного производства и его особенности.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Вынесение заочного решения.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Особое производство в системе гражданского судопроизводства.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Реализация гражданских процессуальных принципов в особом </w:t>
      </w:r>
      <w:r w:rsidRPr="00E53354">
        <w:rPr>
          <w:sz w:val="28"/>
          <w:szCs w:val="28"/>
        </w:rPr>
        <w:lastRenderedPageBreak/>
        <w:t>производстве.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Категория гражданских дел, рассматриваемых в порядке особого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Предмет судебной деятельности по делам особого производства в гражданском судопроизводстве.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Правовое положение лиц, участвующих в делах особого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судебных постановлений.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и значение судебного решения.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Требования, предъявляемые к форме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Требования, предъявляемые к содержанию судебного решения.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Устранение недостатков решения вынесшим его судом.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Законная сила судебного решения.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Определения суда первой инстанции.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Значение и сущность апелляционного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Объекты и субъекты апелляционного обжалования, порядок подачи жалобы (представления).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рассмотрения дел в суде апелляционной инстанции.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суда апелляционной инстанции.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Основания для отмены или изменения решения суда в апелляционном порядке.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Значение и сущность кассационного производства.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Объекты и субъекты кассационного обжалования, порядок подачи жалобы (частной жалобы), представления (частного представления).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Сроки и порядок рассмотрения кассационных жалоб, представления.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Основания для отмены или изменения судебных постановлений в кассационном порядке.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суда кассационной инстанции.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и значение пересмотра судебных постановлений в порядке надзора. Право на обращение в суд надзорной инстанции.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Основания для отмены или изменения судебных постановлений в порядке надзора.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и срок рассмотрения надзорных жалобы, представления.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суда надзорной инстанции.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Значение и сущность пересмотра по вновь открывшимся или новым обстоятельствам решений.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Основания для пересмотра по вновь открывшимся или новым обстоятельствам судебных постановлений, вступивших в законную силу.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пересмотра гражданских дел по вновь открывшимся обстоятельствам.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альтернативных способов разрешения споров.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Переговоры сторон как альтернативный способ урегулирования конфликта.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Медиация как альтернативный способ урегулирования споров.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Судебное примирение как альтернативный способ разрешения споров.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lastRenderedPageBreak/>
        <w:t>Третейское разбирательство гражданских дел.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Правовое положение иностранных лиц в российском гражданском процессе.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Подсудность гражданских дел с участием иностранного лица в РФ.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Использование иностранных документов российскими судами.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исполнения российскими судами поручений иностранных судов.</w:t>
      </w:r>
    </w:p>
    <w:p w:rsidR="000F14C9" w:rsidRPr="00E53354" w:rsidRDefault="000F14C9" w:rsidP="000F14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Признание и исполнение в РФ решений иностранных судов.</w:t>
      </w:r>
    </w:p>
    <w:p w:rsidR="002201D9" w:rsidRDefault="002201D9">
      <w:bookmarkStart w:id="0" w:name="_GoBack"/>
      <w:bookmarkEnd w:id="0"/>
    </w:p>
    <w:sectPr w:rsidR="002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6108"/>
    <w:multiLevelType w:val="hybridMultilevel"/>
    <w:tmpl w:val="7106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8A"/>
    <w:rsid w:val="000F14C9"/>
    <w:rsid w:val="002201D9"/>
    <w:rsid w:val="009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29C2-0B82-48CA-81AA-B071F71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4C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F14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F1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Company>ФГБОУ СГЮА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2023-04-26T09:23:00Z</dcterms:created>
  <dcterms:modified xsi:type="dcterms:W3CDTF">2023-04-26T09:23:00Z</dcterms:modified>
</cp:coreProperties>
</file>