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C5" w:rsidRDefault="00AD18C5" w:rsidP="00AD18C5">
      <w:pPr>
        <w:pStyle w:val="2"/>
        <w:rPr>
          <w:lang w:eastAsia="ru-RU"/>
        </w:rPr>
      </w:pPr>
      <w:bookmarkStart w:id="0" w:name="_Toc96082377"/>
      <w:r>
        <w:rPr>
          <w:lang w:eastAsia="ru-RU"/>
        </w:rPr>
        <w:t>Информационное право</w:t>
      </w:r>
      <w:bookmarkEnd w:id="0"/>
    </w:p>
    <w:p w:rsidR="00AD18C5" w:rsidRDefault="00AD18C5" w:rsidP="00AD18C5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зачета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Понятие субъекта информационного права. 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567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Виды субъектов информационного права.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567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Российская Федерация как субъект информационного права.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567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Субъекты РФ и муниципальные образования как субъекты информационного права.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567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Граждане и другие физические лица как субъекты информационного права.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567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Несовершеннолетние как субъекты информационного права.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567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Правовой статус общественных объединений и коммерческих организаций как субъектов информационного права.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Система и полномочия органов государственной власти, обеспечивающих право доступа к информации. 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Система и компетенция органов, обеспечивающих охрану государственной тайны.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Компетенция органов государственной власти по обеспечению правового режима конфиденциальной информации. 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Понятие и виды конфиденциальной информации.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Режимы защиты информации. 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Государственная тайна как предмет, изъятый из гражданского оборота. 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Служебная и профессиональная тайн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>а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Коммерческая и банковская тайны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Понятие и структура персональных данных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Понятие и виды информационных технологий.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Порядок создания информационных технологий.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Нарушения порядка применения информационных технологий: информационные войны, несанкционированный мониторинг за активностью потребителя информации.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Судебная и прокурорская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 xml:space="preserve"> деятельность по обеспечению 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информационной безопасности: 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>п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онятие и виды.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Судебная и прокурорская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 xml:space="preserve"> деятельность по обеспечению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информационной безопасности личности.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Соблюдение конституционных прав и свобод человека и гражданина в области информационных правоотношений.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Ограничения использования информации о частной жизни.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Судебная и прокурорская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 xml:space="preserve"> деятельность по обеспечению г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аранти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>й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информационных прав граждан. 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Правовые и этические пределы вмешательства в личную жизнь при использовании интерактивных методов работы с аудиторией.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Судебная и прокурорская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 xml:space="preserve"> деятельность по обеспечению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безопасности в глобальном информационном пространстве.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Информационное обеспечение государственной политики Российской Федерации.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>Судебная и прокурорская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 xml:space="preserve"> деятельность по обеспечению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информационной безопасности общества.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Судебная и прокурорская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 xml:space="preserve"> деятельность по обеспечению 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информационной безопасности государства. 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Судебная и прокурорская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 xml:space="preserve"> деятельность по обеспечению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защиты информационных ресурсов от несанкционированного доступа.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Судебная и прокурорская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 xml:space="preserve"> деятельность по обеспечению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безопасности информационных и телекоммуникационных систем.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Общая характеристика и виды ответственности за правонарушения в информационной сфере. 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>Полномочия суда и прокуратуры в области п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равово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>го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регулировани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>я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дисциплинарной ответственности в информационной сфере.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>Полномочия суда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 xml:space="preserve"> 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>прокуратуры в области п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равово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>го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регулировани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>я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административной ответственности в информационной сфере. 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>Полномочия суда и прокуратуры в области п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равово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>го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регулировани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>я</w:t>
      </w: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уголовной ответственности в информационной сфере.</w:t>
      </w:r>
    </w:p>
    <w:p w:rsidR="00AD18C5" w:rsidRPr="00F3517A" w:rsidRDefault="00AD18C5" w:rsidP="00AD18C5">
      <w:pPr>
        <w:numPr>
          <w:ilvl w:val="0"/>
          <w:numId w:val="15"/>
        </w:numPr>
        <w:tabs>
          <w:tab w:val="clear" w:pos="720"/>
          <w:tab w:val="left" w:pos="78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F3517A">
        <w:rPr>
          <w:rFonts w:ascii="Times New Roman" w:eastAsia="Times New Roman" w:hAnsi="Times New Roman" w:cs="Times New Roman"/>
          <w:color w:val="000000"/>
          <w:sz w:val="28"/>
          <w:szCs w:val="28"/>
          <w:lang w:eastAsia="x-none" w:bidi="x-none"/>
        </w:rPr>
        <w:t>Полномочия суда и прокуратуры в области правового регулирования материальной ответственности в информационной сфере.</w:t>
      </w:r>
    </w:p>
    <w:p w:rsidR="00AD18C5" w:rsidRDefault="00AD18C5" w:rsidP="00AD18C5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633DD5" w:rsidRPr="00AD18C5" w:rsidRDefault="00AD18C5" w:rsidP="00AD18C5">
      <w:bookmarkStart w:id="1" w:name="_GoBack"/>
      <w:bookmarkEnd w:id="1"/>
    </w:p>
    <w:sectPr w:rsidR="00633DD5" w:rsidRPr="00AD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1A"/>
    <w:name w:val="WW8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B732F"/>
    <w:multiLevelType w:val="hybridMultilevel"/>
    <w:tmpl w:val="1FD22C08"/>
    <w:lvl w:ilvl="0" w:tplc="AC6C3C48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E88CB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BE2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66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5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2B1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869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C76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261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964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AB0"/>
    <w:multiLevelType w:val="hybridMultilevel"/>
    <w:tmpl w:val="B622EA00"/>
    <w:lvl w:ilvl="0" w:tplc="93FEE13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71E6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4A4D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4A8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2F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AE15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E54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18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4ADB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B1EE4"/>
    <w:multiLevelType w:val="hybridMultilevel"/>
    <w:tmpl w:val="9D5EB6A6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8"/>
        <w:szCs w:val="28"/>
        <w:shd w:val="clear" w:color="auto" w:fill="auto"/>
        <w:lang w:val="ru-RU" w:eastAsia="ar-SA"/>
      </w:rPr>
    </w:lvl>
    <w:lvl w:ilvl="1" w:tplc="2E5E5ABC">
      <w:start w:val="1"/>
      <w:numFmt w:val="bullet"/>
      <w:lvlText w:val="%2."/>
      <w:lvlJc w:val="left"/>
      <w:pPr>
        <w:ind w:left="1080" w:hanging="360"/>
      </w:pPr>
    </w:lvl>
    <w:lvl w:ilvl="2" w:tplc="3B3495BA">
      <w:start w:val="1"/>
      <w:numFmt w:val="bullet"/>
      <w:lvlText w:val="%3."/>
      <w:lvlJc w:val="left"/>
      <w:pPr>
        <w:ind w:left="1440" w:hanging="360"/>
      </w:pPr>
    </w:lvl>
    <w:lvl w:ilvl="3" w:tplc="96328166">
      <w:start w:val="1"/>
      <w:numFmt w:val="bullet"/>
      <w:lvlText w:val="%4."/>
      <w:lvlJc w:val="left"/>
      <w:pPr>
        <w:ind w:left="1800" w:hanging="360"/>
      </w:pPr>
    </w:lvl>
    <w:lvl w:ilvl="4" w:tplc="C2CA6E1E">
      <w:start w:val="1"/>
      <w:numFmt w:val="bullet"/>
      <w:lvlText w:val="%5."/>
      <w:lvlJc w:val="left"/>
      <w:pPr>
        <w:ind w:left="2160" w:hanging="360"/>
      </w:pPr>
    </w:lvl>
    <w:lvl w:ilvl="5" w:tplc="D1401CD4">
      <w:start w:val="1"/>
      <w:numFmt w:val="bullet"/>
      <w:lvlText w:val="%6."/>
      <w:lvlJc w:val="left"/>
      <w:pPr>
        <w:ind w:left="2520" w:hanging="360"/>
      </w:pPr>
    </w:lvl>
    <w:lvl w:ilvl="6" w:tplc="5ADC121C">
      <w:start w:val="1"/>
      <w:numFmt w:val="bullet"/>
      <w:lvlText w:val="%7."/>
      <w:lvlJc w:val="left"/>
      <w:pPr>
        <w:ind w:left="2880" w:hanging="360"/>
      </w:pPr>
    </w:lvl>
    <w:lvl w:ilvl="7" w:tplc="29703B50">
      <w:start w:val="1"/>
      <w:numFmt w:val="bullet"/>
      <w:lvlText w:val="%8."/>
      <w:lvlJc w:val="left"/>
      <w:pPr>
        <w:ind w:left="3240" w:hanging="360"/>
      </w:pPr>
    </w:lvl>
    <w:lvl w:ilvl="8" w:tplc="D356115E">
      <w:start w:val="1"/>
      <w:numFmt w:val="bullet"/>
      <w:lvlText w:val="%9."/>
      <w:lvlJc w:val="left"/>
      <w:pPr>
        <w:ind w:left="3600" w:hanging="360"/>
      </w:pPr>
    </w:lvl>
  </w:abstractNum>
  <w:abstractNum w:abstractNumId="6" w15:restartNumberingAfterBreak="0">
    <w:nsid w:val="403C74AB"/>
    <w:multiLevelType w:val="multilevel"/>
    <w:tmpl w:val="40CAFFB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b w:val="0"/>
        <w:bCs/>
        <w:i w:val="0"/>
        <w:iCs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B01EB7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D39A8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4E45"/>
    <w:multiLevelType w:val="hybridMultilevel"/>
    <w:tmpl w:val="EDAC8ECA"/>
    <w:lvl w:ilvl="0" w:tplc="D5887EB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BB6924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color w:val="auto"/>
        <w:sz w:val="28"/>
        <w:szCs w:val="28"/>
        <w:lang w:val="ru-RU" w:eastAsia="ar-SA" w:bidi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505"/>
        </w:tabs>
        <w:ind w:left="-397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051D9"/>
    <w:rsid w:val="0008202D"/>
    <w:rsid w:val="00331223"/>
    <w:rsid w:val="004B4233"/>
    <w:rsid w:val="004D127E"/>
    <w:rsid w:val="005040AC"/>
    <w:rsid w:val="0054066F"/>
    <w:rsid w:val="00872425"/>
    <w:rsid w:val="008F62C8"/>
    <w:rsid w:val="009B6171"/>
    <w:rsid w:val="00AD18C5"/>
    <w:rsid w:val="00AE5E6A"/>
    <w:rsid w:val="00CB4D87"/>
    <w:rsid w:val="00DA6EAE"/>
    <w:rsid w:val="00E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9525-A0AE-48E3-BBE0-FB5C1A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18C5"/>
  </w:style>
  <w:style w:type="paragraph" w:styleId="1">
    <w:name w:val="heading 1"/>
    <w:basedOn w:val="a0"/>
    <w:next w:val="a0"/>
    <w:link w:val="10"/>
    <w:uiPriority w:val="9"/>
    <w:qFormat/>
    <w:rsid w:val="00EC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C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5D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C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EC5D7D"/>
    <w:pPr>
      <w:spacing w:after="0" w:line="240" w:lineRule="auto"/>
    </w:pPr>
  </w:style>
  <w:style w:type="paragraph" w:customStyle="1" w:styleId="g123">
    <w:name w:val="gСпис123"/>
    <w:basedOn w:val="a0"/>
    <w:link w:val="g1230"/>
    <w:qFormat/>
    <w:rsid w:val="00EC5D7D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C5D7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EC5D7D"/>
    <w:pPr>
      <w:numPr>
        <w:numId w:val="2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0"/>
    <w:link w:val="a6"/>
    <w:semiHidden/>
    <w:unhideWhenUsed/>
    <w:rsid w:val="005406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540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331223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2518</Characters>
  <Application>Microsoft Office Word</Application>
  <DocSecurity>0</DocSecurity>
  <Lines>20</Lines>
  <Paragraphs>5</Paragraphs>
  <ScaleCrop>false</ScaleCrop>
  <Company>ФГБОУ СГЮА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13</cp:revision>
  <dcterms:created xsi:type="dcterms:W3CDTF">2022-10-30T13:18:00Z</dcterms:created>
  <dcterms:modified xsi:type="dcterms:W3CDTF">2022-10-30T13:30:00Z</dcterms:modified>
</cp:coreProperties>
</file>