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9F" w:rsidRPr="0046189F" w:rsidRDefault="0046189F" w:rsidP="0046189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9F">
        <w:rPr>
          <w:rFonts w:ascii="Times New Roman" w:hAnsi="Times New Roman" w:cs="Times New Roman"/>
          <w:b/>
          <w:sz w:val="28"/>
          <w:szCs w:val="28"/>
        </w:rPr>
        <w:t>Вопросы для проведения экзамена</w:t>
      </w:r>
      <w:r w:rsidR="00E44750">
        <w:rPr>
          <w:rFonts w:ascii="Times New Roman" w:hAnsi="Times New Roman" w:cs="Times New Roman"/>
          <w:b/>
          <w:sz w:val="28"/>
          <w:szCs w:val="28"/>
        </w:rPr>
        <w:t xml:space="preserve"> по дисциплине «Конституционное право зарубежных стран» по</w:t>
      </w:r>
      <w:r w:rsidR="00345E12">
        <w:rPr>
          <w:rFonts w:ascii="Times New Roman" w:hAnsi="Times New Roman" w:cs="Times New Roman"/>
          <w:b/>
          <w:sz w:val="28"/>
          <w:szCs w:val="28"/>
        </w:rPr>
        <w:t xml:space="preserve"> направлению подготовки 40.03.02</w:t>
      </w:r>
    </w:p>
    <w:p w:rsidR="0046189F" w:rsidRP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 w:rsidRPr="0046189F">
        <w:rPr>
          <w:sz w:val="28"/>
          <w:szCs w:val="28"/>
        </w:rPr>
        <w:t>Понятие конституционного права зарубежных стран. Конституционно-правовые отношения, субъекты конституци</w:t>
      </w:r>
      <w:r w:rsidRPr="0046189F">
        <w:rPr>
          <w:sz w:val="28"/>
          <w:szCs w:val="28"/>
        </w:rPr>
        <w:softHyphen/>
        <w:t>онного права.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5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конституционного права в зарубежных странах.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сущность, классификация конституций зарубежных стран.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и особенности конституций государств За</w:t>
      </w:r>
      <w:r>
        <w:rPr>
          <w:sz w:val="28"/>
          <w:szCs w:val="28"/>
        </w:rPr>
        <w:softHyphen/>
        <w:t>пада, принятых после 1945 г.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развивающихся стран: общая характеристика.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58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механизм конституционного контроля и надзора.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Конституционно-правовой ста</w:t>
      </w:r>
      <w:r>
        <w:rPr>
          <w:sz w:val="28"/>
          <w:szCs w:val="28"/>
        </w:rPr>
        <w:softHyphen/>
        <w:t>тус политических партий. Классификация политических партий.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в зарубежных странах, порядок его приобрете</w:t>
      </w:r>
      <w:r>
        <w:rPr>
          <w:sz w:val="28"/>
          <w:szCs w:val="28"/>
        </w:rPr>
        <w:softHyphen/>
        <w:t>ния и утраты.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и характерные черты конституционных прав и свобод. Их классификация по различным основаниям.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личные права и свободы. Общая характеристика.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политические права и свободы. Общая характеристика.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социальные, экономические права и свободы. Общая характеристика.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основы судебной защиты прав и свобод в зарубежных странах.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и элементы формы государства. Многообразие форм современных государств.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форм правления.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Монархия: понятие и виды.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Президентская республика. Характерные черты.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Парламентарные формы правления (парламентарная монархия и республика).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Унитарное государство: понятие и признаки.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Федерация: понятие, признаки, характерные черты.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Автономия в зарубежных странах.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политический режим: характерные черты и виды.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Авторитарный политический режим: характерные черты и виды.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Тоталитарный режим. Фашизм: сущность, причины появления.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принципы избирательного права.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процесс, его основные стадии.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Мажоритарные избирательные системы. Понятие, виды, прак</w:t>
      </w:r>
      <w:r>
        <w:rPr>
          <w:sz w:val="28"/>
          <w:szCs w:val="28"/>
        </w:rPr>
        <w:softHyphen/>
        <w:t>тика применения.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Пропорциональная избирательная система. Виды ограничения принципа </w:t>
      </w:r>
      <w:proofErr w:type="spellStart"/>
      <w:r>
        <w:rPr>
          <w:sz w:val="28"/>
          <w:szCs w:val="28"/>
        </w:rPr>
        <w:t>пропорционализма</w:t>
      </w:r>
      <w:proofErr w:type="spellEnd"/>
      <w:r>
        <w:rPr>
          <w:sz w:val="28"/>
          <w:szCs w:val="28"/>
        </w:rPr>
        <w:t>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Референдум в зарубежных странах: понятие, виды, практика применения.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Президент: правовое положение в республиках с различными формами правления.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Парламент: порядок формирования, структура, полномочия.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Законодательная процедура в парламентах зарубежных стран.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состав и структура правительства.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Статус и полномочия правительства. Институт парламентской ответственности правительства.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Конституции США 1787 г.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правового статуса личности в США.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Конгресс США: структура, полномочия.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Президент США: порядок выборов, полномочия, подчиненный ему аппарат управления.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 правовая система Великобритании.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Парламент Великобритании: полномочия, внутренняя органи</w:t>
      </w:r>
      <w:r>
        <w:rPr>
          <w:sz w:val="28"/>
          <w:szCs w:val="28"/>
        </w:rPr>
        <w:softHyphen/>
        <w:t>зация палат.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789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Великобритании: порядок формирования и правовой статус.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конституционного права стран СНГ.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конституционного права Республики Армения.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8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конституционного права Республики Беларусь.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8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конституционного права Республики Казахстан.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9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конституционного права Республики Узбекистан.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9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Японии 1946 г.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Парламент Японии.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Японии.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судебной системы Японии.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86"/>
        </w:tabs>
        <w:spacing w:after="0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конституционного права Республики Монголия.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конституционного права Республики Индия.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КНР 1982 г.: общая характеристика.</w:t>
      </w:r>
    </w:p>
    <w:p w:rsidR="0046189F" w:rsidRDefault="0046189F" w:rsidP="0046189F">
      <w:pPr>
        <w:pStyle w:val="a3"/>
        <w:numPr>
          <w:ilvl w:val="0"/>
          <w:numId w:val="1"/>
        </w:numPr>
        <w:tabs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и общественные объединения КНР.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Система высших органов государственной власти и управления КНР.</w:t>
      </w:r>
    </w:p>
    <w:p w:rsidR="0046189F" w:rsidRDefault="0046189F" w:rsidP="0046189F">
      <w:pPr>
        <w:pStyle w:val="a3"/>
        <w:numPr>
          <w:ilvl w:val="0"/>
          <w:numId w:val="1"/>
        </w:numPr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Административно-территориальное устройство и националь</w:t>
      </w:r>
      <w:r>
        <w:rPr>
          <w:sz w:val="28"/>
          <w:szCs w:val="28"/>
        </w:rPr>
        <w:softHyphen/>
        <w:t>ная автономия КНР.</w:t>
      </w:r>
    </w:p>
    <w:p w:rsidR="0046189F" w:rsidRDefault="0046189F" w:rsidP="0046189F">
      <w:pPr>
        <w:rPr>
          <w:sz w:val="28"/>
          <w:szCs w:val="28"/>
        </w:rPr>
      </w:pPr>
    </w:p>
    <w:p w:rsidR="0006686E" w:rsidRDefault="0006686E"/>
    <w:sectPr w:rsidR="0006686E" w:rsidSect="0006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803A2"/>
    <w:multiLevelType w:val="hybridMultilevel"/>
    <w:tmpl w:val="F918BF3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89F"/>
    <w:rsid w:val="0006686E"/>
    <w:rsid w:val="00345E12"/>
    <w:rsid w:val="0046189F"/>
    <w:rsid w:val="00E4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8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618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mikshtada</dc:creator>
  <cp:keywords/>
  <dc:description/>
  <cp:lastModifiedBy>mikshtada</cp:lastModifiedBy>
  <cp:revision>4</cp:revision>
  <dcterms:created xsi:type="dcterms:W3CDTF">2022-09-11T07:52:00Z</dcterms:created>
  <dcterms:modified xsi:type="dcterms:W3CDTF">2022-09-11T08:58:00Z</dcterms:modified>
</cp:coreProperties>
</file>