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48" w:rsidRPr="00CF4148" w:rsidRDefault="00CF4148" w:rsidP="00CF4148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148">
        <w:rPr>
          <w:rFonts w:ascii="Times New Roman" w:hAnsi="Times New Roman" w:cs="Times New Roman"/>
          <w:b/>
          <w:sz w:val="28"/>
          <w:szCs w:val="28"/>
        </w:rPr>
        <w:t xml:space="preserve">Вопросы для проведения зачета 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 xml:space="preserve">Система прав и свобод человека и гражданина по Конституции Российской Федерации. 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>Система государственно-правового механизма защиты прав и свобод.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>Традиционные и новые формы защиты прав и свобод.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>Способы и методы защиты прав и свобод человека и гражданина.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>Судебная защита прав граждан.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148">
        <w:rPr>
          <w:rFonts w:ascii="Times New Roman" w:hAnsi="Times New Roman" w:cs="Times New Roman"/>
          <w:bCs/>
          <w:sz w:val="28"/>
          <w:szCs w:val="28"/>
        </w:rPr>
        <w:t xml:space="preserve"> Право на судебную защиту.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>Публичные выступления граждан как способ защиты прав.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>Адвокатура и нотариат в правозащитном механизме.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>Проблемы обеспечения основных прав и свобод в странах СНГ.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 xml:space="preserve">Система и виды органов государства по защите прав граждан. 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>Роль главы государства в защите прав и свобод человека и гражданина в странах СНГ.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 xml:space="preserve">Роль органов законодательной власти в деле защиты прав и свобод человека и гражданина в странах СНГ. 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 xml:space="preserve">Административно-правовые способы защиты прав и свобод. 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>Деятельность органов конституционной юстиции по защите прав граждан.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>Правозащитная функция прокуратуры.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>Уполномоченный по правам человека – специальный институт, стоящий на страже прав и свобод в странах СНГ.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 xml:space="preserve">Международные гарантии прав и свобод человека и гражданина. 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 xml:space="preserve">Право обращения в межгосударственные органы по защите прав и свобод. 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>Конвенция о защите прав человека и основных свобод 1950 года и Протоколы к ней.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>Институты гражданского общества в системе защиты прав граждан в странах СНГ.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>Общественные советы при органах государственной власти.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>Защита прав человека в деятельности СМИ.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>Некоммерческие правозащитные организации.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>Положение о Комиссии по правам человека СНГ от 24 сентября 1993 г.</w:t>
      </w:r>
    </w:p>
    <w:p w:rsidR="00CF4148" w:rsidRPr="00CF4148" w:rsidRDefault="00CF4148" w:rsidP="00CF414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148">
        <w:rPr>
          <w:rFonts w:ascii="Times New Roman" w:hAnsi="Times New Roman" w:cs="Times New Roman"/>
          <w:sz w:val="28"/>
          <w:szCs w:val="28"/>
        </w:rPr>
        <w:t>Деятельность Комиссии по правам человека СНГ.</w:t>
      </w:r>
    </w:p>
    <w:p w:rsidR="00000000" w:rsidRPr="00CF4148" w:rsidRDefault="00CF4148">
      <w:pPr>
        <w:rPr>
          <w:rFonts w:ascii="Times New Roman" w:hAnsi="Times New Roman" w:cs="Times New Roman"/>
        </w:rPr>
      </w:pPr>
    </w:p>
    <w:sectPr w:rsidR="00000000" w:rsidRPr="00CF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B7DC3"/>
    <w:multiLevelType w:val="hybridMultilevel"/>
    <w:tmpl w:val="CC4E4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148"/>
    <w:rsid w:val="00CF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mikshtada</dc:creator>
  <cp:keywords/>
  <dc:description/>
  <cp:lastModifiedBy>mikshtada</cp:lastModifiedBy>
  <cp:revision>2</cp:revision>
  <dcterms:created xsi:type="dcterms:W3CDTF">2022-09-09T08:27:00Z</dcterms:created>
  <dcterms:modified xsi:type="dcterms:W3CDTF">2022-09-09T08:27:00Z</dcterms:modified>
</cp:coreProperties>
</file>