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D0" w:rsidRDefault="00034DD0" w:rsidP="00034DD0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проведения зачета 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t>…</w:t>
      </w:r>
      <w:r>
        <w:rPr>
          <w:sz w:val="28"/>
          <w:szCs w:val="28"/>
        </w:rPr>
        <w:t xml:space="preserve"> Социальная сущность и основные признаки народовластия. </w:t>
      </w:r>
    </w:p>
    <w:p w:rsidR="00034DD0" w:rsidRDefault="00034DD0" w:rsidP="00034DD0">
      <w:pPr>
        <w:pStyle w:val="p75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Конституционные основы народовластия.</w:t>
      </w:r>
    </w:p>
    <w:p w:rsidR="00034DD0" w:rsidRDefault="00034DD0" w:rsidP="00034DD0">
      <w:pPr>
        <w:pStyle w:val="p75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народовластия. Народовластие как основа конституционного строя.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понятий «народовластие» и «народный суверенитет».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Style w:val="s18"/>
        </w:rPr>
      </w:pPr>
      <w:r>
        <w:rPr>
          <w:sz w:val="28"/>
          <w:szCs w:val="28"/>
        </w:rPr>
        <w:t>Основные элементы, формы и институты народовластия  в Российской Федерации.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rPr>
          <w:sz w:val="28"/>
          <w:szCs w:val="28"/>
        </w:rPr>
        <w:t>Содержание и соотношение системы народовластия и системы государственной власти.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"народ" и понятия "власть".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Style w:val="s17"/>
        </w:rPr>
      </w:pPr>
      <w:r>
        <w:rPr>
          <w:rStyle w:val="s17"/>
          <w:bCs/>
          <w:iCs/>
          <w:color w:val="000000"/>
          <w:sz w:val="28"/>
          <w:szCs w:val="28"/>
        </w:rPr>
        <w:t>Проблемы принятия Федерального конституционного закона «О созыве Конституционного Собрания Российской Федерации».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rPr>
          <w:rStyle w:val="s18"/>
          <w:bCs/>
          <w:iCs/>
          <w:color w:val="000000"/>
          <w:sz w:val="28"/>
          <w:szCs w:val="28"/>
        </w:rPr>
        <w:t>Проблемы соотношения институтов прямой и представительной демократии.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Представительная демократия: понятие и содержание. 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 власть и местное самоуправление, принципы их взаимодействия.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Style w:val="s18"/>
        </w:rPr>
      </w:pPr>
      <w:r>
        <w:rPr>
          <w:rStyle w:val="s18"/>
          <w:bCs/>
          <w:iCs/>
          <w:color w:val="000000"/>
          <w:sz w:val="28"/>
          <w:szCs w:val="28"/>
        </w:rPr>
        <w:t xml:space="preserve">Проблемы обеспечения производности судебной власти от народовластия. Выборность и </w:t>
      </w:r>
      <w:proofErr w:type="spellStart"/>
      <w:r>
        <w:rPr>
          <w:rStyle w:val="s18"/>
          <w:bCs/>
          <w:iCs/>
          <w:color w:val="000000"/>
          <w:sz w:val="28"/>
          <w:szCs w:val="28"/>
        </w:rPr>
        <w:t>назначаемость</w:t>
      </w:r>
      <w:proofErr w:type="spellEnd"/>
      <w:r>
        <w:rPr>
          <w:rStyle w:val="s18"/>
          <w:bCs/>
          <w:iCs/>
          <w:color w:val="000000"/>
          <w:sz w:val="28"/>
          <w:szCs w:val="28"/>
        </w:rPr>
        <w:t xml:space="preserve"> судей. 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rPr>
          <w:rStyle w:val="s18"/>
          <w:bCs/>
          <w:iCs/>
          <w:color w:val="000000"/>
          <w:sz w:val="28"/>
          <w:szCs w:val="28"/>
        </w:rPr>
        <w:t xml:space="preserve">Проблемы обеспечения конституционно-правовых связей депутатов и  иных выборных должностных лиц с населением. 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политических партий в выборах и референдумах. </w:t>
      </w:r>
    </w:p>
    <w:p w:rsidR="00034DD0" w:rsidRDefault="00034DD0" w:rsidP="00034DD0">
      <w:pPr>
        <w:pStyle w:val="a4"/>
        <w:numPr>
          <w:ilvl w:val="0"/>
          <w:numId w:val="2"/>
        </w:numPr>
        <w:tabs>
          <w:tab w:val="left" w:pos="567"/>
        </w:tabs>
        <w:spacing w:before="1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прямой (непосредственной) демократии.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Референдум и выборы как императивные  формы непосредственной демократии.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Мирные собрания, митинги, демонстрации, шествия, пикетирования, народные обсуждения как консультативные институты демократии. 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реализации народных правотворческих инициатив, инициатив граждан по проведению референдума, общественных инициатив.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реализации индивидуальных и коллективных обращений граждан в государственные органы и органы местного самоуправления.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Отзыв выборных должностных лиц местного самоуправления. 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Сход граждан, конференции граждан.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Наказы избирателей — форма непосредственного народовластия и часть императивного мандата.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Отчеты депутатов представительных органов и выборных должностных лиц — форма непосредственного народовластия.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Роль и значение выборов в механизме народовластия.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ограничения и </w:t>
      </w:r>
      <w:proofErr w:type="gramStart"/>
      <w:r>
        <w:rPr>
          <w:sz w:val="28"/>
          <w:szCs w:val="28"/>
        </w:rPr>
        <w:t>умаления</w:t>
      </w:r>
      <w:proofErr w:type="gramEnd"/>
      <w:r>
        <w:rPr>
          <w:sz w:val="28"/>
          <w:szCs w:val="28"/>
        </w:rPr>
        <w:t xml:space="preserve"> избирательных прав граждан и общественных объединений.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Конституционно-правовой механизм охраны и защиты института выборов.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Юридическая ответственность </w:t>
      </w:r>
      <w:r>
        <w:rPr>
          <w:rFonts w:cs="Times New Roman CYR"/>
          <w:sz w:val="28"/>
          <w:szCs w:val="28"/>
        </w:rPr>
        <w:t>за нарушение законодательства о выборах.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cs="Times New Roman CYR"/>
          <w:sz w:val="28"/>
          <w:szCs w:val="28"/>
        </w:rPr>
      </w:pPr>
      <w:r>
        <w:rPr>
          <w:rStyle w:val="s18"/>
          <w:bCs/>
          <w:iCs/>
          <w:color w:val="000000"/>
          <w:sz w:val="28"/>
          <w:szCs w:val="28"/>
        </w:rPr>
        <w:t>Проблемы обеспечения равенства на выборах различных социальных групп, общественных объединений и представительства субъектов РФ.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 и санкции </w:t>
      </w:r>
      <w:r>
        <w:rPr>
          <w:rFonts w:cs="Times New Roman CYR"/>
          <w:sz w:val="28"/>
          <w:szCs w:val="28"/>
        </w:rPr>
        <w:t>за нарушение законодательства о выборах.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Проблемы изменения правовых позиций Конституционного Суда РФ о выборах.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Style w:val="s17"/>
        </w:rPr>
      </w:pPr>
      <w:r>
        <w:rPr>
          <w:rStyle w:val="s17"/>
          <w:bCs/>
          <w:iCs/>
          <w:color w:val="000000"/>
          <w:sz w:val="28"/>
          <w:szCs w:val="28"/>
        </w:rPr>
        <w:t xml:space="preserve"> Вопросы исполнения правовых позиций Европейского Суда по правам человека по свободным выборам.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rPr>
          <w:sz w:val="28"/>
          <w:szCs w:val="28"/>
        </w:rPr>
        <w:t>Обжалование решений и действий (бездействия), нарушающих избирательные права граждан: основания, порядок обжалования.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теоретические основы института референдума.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Вопросы референдумов в России.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референдумов.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права граждан Российской Федерации на участие в референдуме.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референдумного</w:t>
      </w:r>
      <w:proofErr w:type="spellEnd"/>
      <w:r>
        <w:rPr>
          <w:sz w:val="28"/>
          <w:szCs w:val="28"/>
        </w:rPr>
        <w:t xml:space="preserve"> процесса на федеральном, региональном уровне, в субъектах федерации и в муниципальных образованиях.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конституционного права граждан на референдум.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s18"/>
        </w:rPr>
      </w:pPr>
      <w:r>
        <w:rPr>
          <w:sz w:val="28"/>
          <w:szCs w:val="28"/>
        </w:rPr>
        <w:t>Субъекты референдума.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rPr>
          <w:sz w:val="28"/>
          <w:szCs w:val="28"/>
        </w:rPr>
        <w:t>Обжалование решений и действий (бездействия), нарушающих избирательные права граждан: основания, порядок обжалования.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s3"/>
        </w:rPr>
      </w:pPr>
      <w:r>
        <w:rPr>
          <w:rStyle w:val="s3"/>
          <w:rFonts w:eastAsia="Calibri"/>
          <w:bCs/>
          <w:color w:val="000000"/>
          <w:sz w:val="28"/>
          <w:szCs w:val="28"/>
        </w:rPr>
        <w:t>Проблемы реализации народной правотворческой инициативы.</w:t>
      </w:r>
    </w:p>
    <w:p w:rsidR="00034DD0" w:rsidRDefault="00034DD0" w:rsidP="00034DD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s3"/>
          <w:sz w:val="28"/>
          <w:szCs w:val="28"/>
        </w:rPr>
      </w:pPr>
      <w:r>
        <w:rPr>
          <w:rStyle w:val="s3"/>
          <w:rFonts w:eastAsia="Calibri"/>
          <w:bCs/>
          <w:color w:val="000000"/>
          <w:sz w:val="28"/>
          <w:szCs w:val="28"/>
        </w:rPr>
        <w:t>Институт отзыва выборных должностных лиц.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rPr>
          <w:sz w:val="28"/>
          <w:szCs w:val="28"/>
        </w:rPr>
        <w:t xml:space="preserve">Конституционно-правовые способы охраны и защиты народовластия. </w:t>
      </w:r>
    </w:p>
    <w:p w:rsidR="00034DD0" w:rsidRDefault="00034DD0" w:rsidP="00034DD0">
      <w:pPr>
        <w:pStyle w:val="p75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s18"/>
        </w:rPr>
      </w:pPr>
      <w:r>
        <w:rPr>
          <w:sz w:val="28"/>
          <w:szCs w:val="28"/>
        </w:rPr>
        <w:t xml:space="preserve">Виды конституционно-правовых </w:t>
      </w:r>
      <w:r>
        <w:rPr>
          <w:rStyle w:val="s18"/>
          <w:bCs/>
          <w:iCs/>
          <w:color w:val="000000"/>
          <w:sz w:val="28"/>
          <w:szCs w:val="28"/>
        </w:rPr>
        <w:t>гарантий народовластия.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rPr>
          <w:sz w:val="28"/>
          <w:szCs w:val="28"/>
        </w:rPr>
        <w:t>Конституционно-правовая ответственность органов публичной власти и конституционно-правовое принуждение: понятие, виды.</w:t>
      </w:r>
    </w:p>
    <w:p w:rsidR="00034DD0" w:rsidRDefault="00034DD0" w:rsidP="00034DD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Конституционно-правовые правонарушения и санкции за нарушение основ народовластия.</w:t>
      </w:r>
    </w:p>
    <w:p w:rsidR="00034DD0" w:rsidRDefault="00034DD0" w:rsidP="00034DD0">
      <w:pPr>
        <w:pStyle w:val="p79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равноправия народа и органов публичной власти при обращении за охраной и защитой публичных интересов в Конституционный Суд РФ.</w:t>
      </w:r>
    </w:p>
    <w:p w:rsidR="00034DD0" w:rsidRDefault="00034DD0" w:rsidP="00034DD0">
      <w:pPr>
        <w:pStyle w:val="p79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учреждения конституционных (уставных) судов в субъектах РФ.</w:t>
      </w:r>
    </w:p>
    <w:p w:rsidR="00501DFD" w:rsidRPr="00034DD0" w:rsidRDefault="00501DFD" w:rsidP="00034DD0"/>
    <w:sectPr w:rsidR="00501DFD" w:rsidRPr="00034DD0" w:rsidSect="00F2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571C3"/>
    <w:multiLevelType w:val="hybridMultilevel"/>
    <w:tmpl w:val="148A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621C"/>
    <w:rsid w:val="00034DD0"/>
    <w:rsid w:val="00501DFD"/>
    <w:rsid w:val="00DD621C"/>
    <w:rsid w:val="00DD72A0"/>
    <w:rsid w:val="00F2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DD72A0"/>
  </w:style>
  <w:style w:type="paragraph" w:customStyle="1" w:styleId="p75">
    <w:name w:val="p75"/>
    <w:basedOn w:val="a"/>
    <w:rsid w:val="00DD72A0"/>
    <w:pPr>
      <w:spacing w:before="100" w:beforeAutospacing="1" w:after="100" w:afterAutospacing="1"/>
    </w:pPr>
  </w:style>
  <w:style w:type="paragraph" w:customStyle="1" w:styleId="a3">
    <w:basedOn w:val="a"/>
    <w:next w:val="a4"/>
    <w:rsid w:val="00DD72A0"/>
    <w:pPr>
      <w:spacing w:before="100" w:beforeAutospacing="1" w:after="100" w:afterAutospacing="1"/>
    </w:pPr>
  </w:style>
  <w:style w:type="character" w:customStyle="1" w:styleId="s18">
    <w:name w:val="s18"/>
    <w:basedOn w:val="a0"/>
    <w:rsid w:val="00DD72A0"/>
  </w:style>
  <w:style w:type="paragraph" w:customStyle="1" w:styleId="p79">
    <w:name w:val="p79"/>
    <w:basedOn w:val="a"/>
    <w:rsid w:val="00DD72A0"/>
    <w:pPr>
      <w:spacing w:before="100" w:beforeAutospacing="1" w:after="100" w:afterAutospacing="1"/>
    </w:pPr>
  </w:style>
  <w:style w:type="character" w:customStyle="1" w:styleId="s17">
    <w:name w:val="s17"/>
    <w:basedOn w:val="a0"/>
    <w:rsid w:val="00DD72A0"/>
  </w:style>
  <w:style w:type="paragraph" w:styleId="a4">
    <w:name w:val="Normal (Web)"/>
    <w:basedOn w:val="a"/>
    <w:semiHidden/>
    <w:unhideWhenUsed/>
    <w:rsid w:val="00DD7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mikshtada</cp:lastModifiedBy>
  <cp:revision>3</cp:revision>
  <dcterms:created xsi:type="dcterms:W3CDTF">2022-02-09T19:23:00Z</dcterms:created>
  <dcterms:modified xsi:type="dcterms:W3CDTF">2022-09-09T07:57:00Z</dcterms:modified>
</cp:coreProperties>
</file>