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74D9" w14:textId="77777777" w:rsidR="00CF3330" w:rsidRDefault="00CF3330" w:rsidP="00CF3330">
      <w:pPr>
        <w:pStyle w:val="1"/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>
        <w:t>Перечень основной и дополнительной литературы</w:t>
      </w:r>
    </w:p>
    <w:p w14:paraId="7EB9A057" w14:textId="572B3DE5" w:rsidR="00CF3330" w:rsidRDefault="00CF3330" w:rsidP="00CF3330">
      <w:pPr>
        <w:spacing w:before="240" w:after="24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Основная литература</w:t>
      </w:r>
    </w:p>
    <w:p w14:paraId="32491EF2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Авакьян С.А.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Конституционно-правовой статус политических партий в России</w:t>
      </w:r>
      <w:r>
        <w:rPr>
          <w:color w:val="000000"/>
          <w:sz w:val="28"/>
          <w:szCs w:val="28"/>
          <w:shd w:val="clear" w:color="auto" w:fill="FFFFFF"/>
        </w:rPr>
        <w:t xml:space="preserve">: Учебное пособие. М. : Юр.Норма, ИНФРА-М Издательский Дом, 2011. Режим доступа – </w:t>
      </w:r>
      <w:hyperlink r:id="rId5" w:history="1">
        <w:r>
          <w:rPr>
            <w:rStyle w:val="a3"/>
            <w:color w:val="000000"/>
            <w:sz w:val="28"/>
            <w:szCs w:val="28"/>
          </w:rPr>
          <w:t>https://znanium.com/bookread2.php?book=238323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3A34EEC6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Джагарян Н.В. Представительная демократия – универсальная характеристика современной концепции народовластия // Вестник СГЮА. 2014. №4. Режим доступа – </w:t>
      </w:r>
      <w:hyperlink r:id="rId6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http://www.xn--80af5bzc.xn--p1ai/documents//vestnik/files/04-2014.pdf</w:t>
        </w:r>
      </w:hyperlink>
    </w:p>
    <w:p w14:paraId="1BB8F900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Кабышев В.Т. Народовластие в системе конституционного строя России: конституционно-политическое измерение // Вестник СГЮА. 2012. Доп. Вып. (85). Режим доступа – </w:t>
      </w:r>
      <w:hyperlink r:id="rId7" w:history="1">
        <w:r>
          <w:rPr>
            <w:rStyle w:val="a3"/>
            <w:color w:val="000000"/>
            <w:sz w:val="28"/>
            <w:szCs w:val="28"/>
          </w:rPr>
          <w:t>http://www.xn--80af5bzc.xn--p1ai/documents//vestnik/files/dop-2012.pdf</w:t>
        </w:r>
      </w:hyperlink>
    </w:p>
    <w:p w14:paraId="22352B07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Кабышев В.Т. 25 лет Конституции Российской Федерации: итоги конституционного диалога // Вестник СГЮА.2019. №2. Режим доступа – </w:t>
      </w:r>
      <w:hyperlink r:id="rId8" w:history="1">
        <w:r>
          <w:rPr>
            <w:rStyle w:val="a3"/>
            <w:color w:val="000000"/>
            <w:sz w:val="28"/>
            <w:szCs w:val="28"/>
          </w:rPr>
          <w:t>http://www.xn--80af5bzc.xn--p1ai/documents/vestnik/02_2019.pdf</w:t>
        </w:r>
      </w:hyperlink>
    </w:p>
    <w:p w14:paraId="6CC05D98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Колюшин Е.И. Выборы и избирательное право в зеркале судебных решений: монография. М., 2020. </w:t>
      </w:r>
      <w:hyperlink r:id="rId9" w:tgtFrame="_parent" w:history="1">
        <w:r>
          <w:rPr>
            <w:rStyle w:val="a3"/>
            <w:sz w:val="28"/>
            <w:szCs w:val="28"/>
          </w:rPr>
          <w:t>https://znanium.com/catalog/product/1080391</w:t>
        </w:r>
      </w:hyperlink>
    </w:p>
    <w:p w14:paraId="2AD376F2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Кокотов А.Н. Парламентское право Российской Федерации: уч. пособие для бакалавриата. М., 2020. </w:t>
      </w:r>
      <w:hyperlink r:id="rId10" w:tgtFrame="_parent" w:history="1">
        <w:r>
          <w:rPr>
            <w:rStyle w:val="a3"/>
            <w:sz w:val="28"/>
            <w:szCs w:val="28"/>
          </w:rPr>
          <w:t>https://znanium.com/catalog/product/1068654</w:t>
        </w:r>
      </w:hyperlink>
    </w:p>
    <w:p w14:paraId="0D86FCF5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Конституционно-правовой статус общественных объединений в современной России: учебное пособие для магистратуры / отв. ред. В.В. Комарова. М.: Норма: ИНФРА-М, 2019. </w:t>
      </w:r>
      <w:r>
        <w:rPr>
          <w:color w:val="000000"/>
          <w:sz w:val="28"/>
          <w:szCs w:val="28"/>
        </w:rPr>
        <w:t>Режим доступа –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1" w:history="1">
        <w:r>
          <w:rPr>
            <w:rStyle w:val="a3"/>
            <w:color w:val="000000"/>
            <w:sz w:val="28"/>
            <w:szCs w:val="28"/>
          </w:rPr>
          <w:t>https://znanium.com/bookread2.php?book=982203</w:t>
        </w:r>
      </w:hyperlink>
    </w:p>
    <w:p w14:paraId="0EA2EAB8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Конституционное право России: учебник / под ред. В.Т. Кабышева. – 2-е изд., испр. и доп. Саратов: Изд-во ФБГОУ ВО «СГЮА</w:t>
      </w:r>
      <w:r>
        <w:rPr>
          <w:color w:val="000000"/>
          <w:sz w:val="28"/>
          <w:szCs w:val="28"/>
          <w:shd w:val="clear" w:color="auto" w:fill="FFFFFF"/>
        </w:rPr>
        <w:t>», 2016.</w:t>
      </w:r>
    </w:p>
    <w:p w14:paraId="1B1352AA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Федотова Ю.Г.  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Государственный и общественный контроль в механизме обеспечения безопасности Российской Федерации</w:t>
      </w:r>
      <w:r>
        <w:rPr>
          <w:color w:val="000000"/>
          <w:sz w:val="28"/>
          <w:szCs w:val="28"/>
          <w:shd w:val="clear" w:color="auto" w:fill="FFFFFF"/>
        </w:rPr>
        <w:t>: монография. М.: ИНФРА-М, 2018. Режим доступа – </w:t>
      </w:r>
      <w:hyperlink r:id="rId12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https://znanium.com/bookread2.php?book=944894</w:t>
        </w:r>
      </w:hyperlink>
    </w:p>
    <w:p w14:paraId="4F56F19D" w14:textId="77777777" w:rsidR="00CF3330" w:rsidRDefault="00CF3330" w:rsidP="00CF3330">
      <w:pPr>
        <w:numPr>
          <w:ilvl w:val="0"/>
          <w:numId w:val="2"/>
        </w:numPr>
        <w:tabs>
          <w:tab w:val="left" w:pos="1035"/>
        </w:tabs>
        <w:suppressAutoHyphens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Черепанов В.А.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Проблемы российской государственности. Опыт системного исследования</w:t>
      </w:r>
      <w:r>
        <w:rPr>
          <w:color w:val="000000"/>
          <w:sz w:val="28"/>
          <w:szCs w:val="28"/>
          <w:shd w:val="clear" w:color="auto" w:fill="FFFFFF"/>
        </w:rPr>
        <w:t>: монография. М.: Норма: ИНФРА-М, 2019. Режим доступа – </w:t>
      </w:r>
      <w:hyperlink r:id="rId13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https://znanium.com/bookread2.php?book=1003639</w:t>
        </w:r>
      </w:hyperlink>
    </w:p>
    <w:p w14:paraId="557FF42B" w14:textId="77777777" w:rsidR="00CF3330" w:rsidRDefault="00CF3330" w:rsidP="00CF3330">
      <w:pPr>
        <w:tabs>
          <w:tab w:val="left" w:pos="900"/>
          <w:tab w:val="left" w:pos="1080"/>
        </w:tabs>
        <w:autoSpaceDE w:val="0"/>
        <w:jc w:val="both"/>
      </w:pPr>
    </w:p>
    <w:p w14:paraId="28C6F12F" w14:textId="11B403A8" w:rsidR="00CF3330" w:rsidRDefault="00CF3330" w:rsidP="00CF3330">
      <w:pPr>
        <w:spacing w:before="240" w:after="24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Дополнительная литература</w:t>
      </w:r>
    </w:p>
    <w:p w14:paraId="731F7090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Авакьян С.А. Конституция России: природа, эволюция, современность. – 2-е изд. М., 2000. Режим доступа – </w:t>
      </w:r>
      <w:hyperlink r:id="rId14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http://constitution.garant.ru/science-work/modern/1776651/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182E3203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Авакьян С.А.</w:t>
      </w:r>
      <w:r>
        <w:rPr>
          <w:sz w:val="28"/>
          <w:szCs w:val="28"/>
        </w:rPr>
        <w:t xml:space="preserve"> Конституционное право России: уч. курс: уч. пособие в 2-х т. М., 2020. </w:t>
      </w:r>
      <w:r>
        <w:rPr>
          <w:color w:val="000000"/>
          <w:sz w:val="28"/>
          <w:szCs w:val="28"/>
          <w:shd w:val="clear" w:color="auto" w:fill="FFFFFF"/>
        </w:rPr>
        <w:t>Режим доступа – </w:t>
      </w:r>
      <w:hyperlink r:id="rId15" w:history="1">
        <w:r>
          <w:rPr>
            <w:rStyle w:val="a3"/>
            <w:sz w:val="28"/>
            <w:szCs w:val="28"/>
          </w:rPr>
          <w:t>https://znanium.com/catalog/product/1043982</w:t>
        </w:r>
      </w:hyperlink>
      <w:r>
        <w:rPr>
          <w:sz w:val="28"/>
          <w:szCs w:val="28"/>
        </w:rPr>
        <w:t>.</w:t>
      </w:r>
    </w:p>
    <w:p w14:paraId="3F414D92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 Бондарь Н.С.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Судебный конституционализм в России в свете конституционного правосудия. </w:t>
      </w:r>
      <w:r>
        <w:rPr>
          <w:color w:val="000000"/>
          <w:sz w:val="28"/>
          <w:szCs w:val="28"/>
          <w:shd w:val="clear" w:color="auto" w:fill="FFFFFF"/>
        </w:rPr>
        <w:t>Москва: Норма: ИНФРА-М, 2011. Режим доступа – </w:t>
      </w:r>
      <w:hyperlink r:id="rId16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https://znanium.com/bookread2.php?book=210554</w:t>
        </w:r>
      </w:hyperlink>
    </w:p>
    <w:p w14:paraId="4749A185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Витрук Н.В.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Общая теория юридической ответственности</w:t>
      </w:r>
      <w:r>
        <w:rPr>
          <w:color w:val="000000"/>
          <w:sz w:val="28"/>
          <w:szCs w:val="28"/>
          <w:shd w:val="clear" w:color="auto" w:fill="FFFFFF"/>
        </w:rPr>
        <w:t>. - 2-e изд. - испр. и доп.  М.: Норма, 2009. Режим доступа – </w:t>
      </w:r>
      <w:hyperlink r:id="rId1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https://znanium.com/bookread2.php?book=176992</w:t>
        </w:r>
      </w:hyperlink>
    </w:p>
    <w:p w14:paraId="6EC65018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Избирательное право и избирательный процесс в России: курс лекций /сост. В.Т. Кабышев [и др.]; под ред. В.Т. Кабышева. Саратов, 2013.</w:t>
      </w:r>
    </w:p>
    <w:p w14:paraId="48FB8E52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Избирательное право Российской Федерации : учебник и практикум для бакалавриата и магистратуры / И. В. Захаров [и др.] ; под редакцией И.В. Захарова, А.Н. Кокотова. - 4-е изд., перераб. и доп. М.: Издательство Юрайт, 2019. Режим доступа – </w:t>
      </w:r>
      <w:hyperlink r:id="rId18" w:anchor="page/1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https://www.biblio-online.ru/viewer/izbiratelnoe-pravo-rossiyskoy-federacii-431779#page/1</w:t>
        </w:r>
      </w:hyperlink>
    </w:p>
    <w:p w14:paraId="758FC550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Кабышев В.Т. Прямое народовластие в советском государстве. Саратов:  Изд. Сарат. Ун-та 1974.</w:t>
      </w:r>
    </w:p>
    <w:p w14:paraId="279192FD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Кабышев В.Т. Конституционная система власти в современной России // Вестник СГАП. 1998. № 3.</w:t>
      </w:r>
    </w:p>
    <w:p w14:paraId="16C0B061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Карасев Р. Е.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Конституционный Суд Российской Федерации: реализация правозащитной функции</w:t>
      </w:r>
      <w:r>
        <w:rPr>
          <w:color w:val="000000"/>
          <w:sz w:val="28"/>
          <w:szCs w:val="28"/>
          <w:shd w:val="clear" w:color="auto" w:fill="FFFFFF"/>
        </w:rPr>
        <w:t> : монография / Р.Е. Карасев ; предисл. С.А. Авакьяна ; под ред. Н.М. Добрынина. М.: ИНФРА-М, 2019. </w:t>
      </w:r>
      <w:r>
        <w:rPr>
          <w:color w:val="000000"/>
          <w:sz w:val="28"/>
          <w:szCs w:val="28"/>
        </w:rPr>
        <w:t>Режим доступа – </w:t>
      </w:r>
      <w:hyperlink r:id="rId19" w:history="1">
        <w:r>
          <w:rPr>
            <w:rStyle w:val="a3"/>
            <w:color w:val="000000"/>
            <w:sz w:val="28"/>
            <w:szCs w:val="28"/>
          </w:rPr>
          <w:t>https://znanium.com/bookread2.php?book=988817</w:t>
        </w:r>
      </w:hyperlink>
    </w:p>
    <w:p w14:paraId="793B431D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Комарова В.В.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Современный российский конституционализм: проблемы становления и перспективы развития</w:t>
      </w:r>
      <w:r>
        <w:rPr>
          <w:color w:val="000000"/>
          <w:sz w:val="28"/>
          <w:szCs w:val="28"/>
          <w:shd w:val="clear" w:color="auto" w:fill="FFFFFF"/>
        </w:rPr>
        <w:t> : монография / отв. ред. В.В. Комарова, Г.Д. Садовникова. М.: Норма : ИНФРА-М, 2018. </w:t>
      </w:r>
      <w:r>
        <w:rPr>
          <w:color w:val="000000"/>
          <w:sz w:val="28"/>
          <w:szCs w:val="28"/>
        </w:rPr>
        <w:t>Режим доступа – </w:t>
      </w:r>
      <w:hyperlink r:id="rId20" w:history="1">
        <w:r>
          <w:rPr>
            <w:rStyle w:val="a3"/>
            <w:color w:val="000000"/>
            <w:sz w:val="28"/>
            <w:szCs w:val="28"/>
          </w:rPr>
          <w:t>https://znanium.com/bookread2.php?book=949363</w:t>
        </w:r>
      </w:hyperlink>
    </w:p>
    <w:p w14:paraId="718AB37B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rStyle w:val="a5"/>
          <w:b w:val="0"/>
          <w:bCs w:val="0"/>
        </w:rPr>
      </w:pPr>
      <w:r>
        <w:rPr>
          <w:color w:val="000000"/>
          <w:sz w:val="28"/>
          <w:szCs w:val="28"/>
          <w:shd w:val="clear" w:color="auto" w:fill="FFFFFF"/>
        </w:rPr>
        <w:t> Комарова В.В.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Конституционный судебный процесс</w:t>
      </w:r>
      <w:r>
        <w:rPr>
          <w:color w:val="000000"/>
          <w:sz w:val="28"/>
          <w:szCs w:val="28"/>
          <w:shd w:val="clear" w:color="auto" w:fill="FFFFFF"/>
        </w:rPr>
        <w:t> : учебник для бакалавриата / отв. ред. М. А. Митюков, В. В. Комарова. — 2-е изд., пересмотр. и доп. М.: Норма: ИНФРА-М, 2019. Режим доступа –</w:t>
      </w:r>
      <w:hyperlink r:id="rId21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https://znanium.com/bookread2.php?book=982118</w:t>
        </w:r>
      </w:hyperlink>
    </w:p>
    <w:p w14:paraId="711470F0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>Комментарий к Конституции Российской Федерации / под ред. проф.В.Д. Зорькина. 3-e изд., пересмотр. М., 2013. Режим доступа–</w:t>
      </w:r>
      <w:hyperlink r:id="rId22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http://znanium.com/bookread2.php?book=431466</w:t>
        </w:r>
      </w:hyperlink>
    </w:p>
    <w:p w14:paraId="383D9FBF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Конституционно-правовые основы народовластия в России и Италии</w:t>
      </w:r>
      <w:r>
        <w:rPr>
          <w:color w:val="000000"/>
          <w:sz w:val="28"/>
          <w:szCs w:val="28"/>
          <w:shd w:val="clear" w:color="auto" w:fill="FFFFFF"/>
        </w:rPr>
        <w:t> [Электронный ресурс]. Материалы V Международной научно-практической конференции / Под ред. Н.В. Витрука и Л.А. Нудненко. М.: РАП, 2012. Режим доступа –</w:t>
      </w:r>
      <w:hyperlink r:id="rId23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https://znanium.com/bookread2.php?book=517492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14:paraId="2F264644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 Литвинова А.А. Народовластие как основа конституционного строя сильного государства // Вестник СГЮА. 2014. № 1. (96). Режим доступа - </w:t>
      </w:r>
      <w:hyperlink r:id="rId24" w:history="1">
        <w:r>
          <w:rPr>
            <w:rStyle w:val="a3"/>
            <w:color w:val="000000"/>
            <w:sz w:val="28"/>
            <w:szCs w:val="28"/>
          </w:rPr>
          <w:t>http://www.xn--80af5bzc.xn--p1ai/documents//vestnik/files/01-2014.pdf</w:t>
        </w:r>
      </w:hyperlink>
    </w:p>
    <w:p w14:paraId="6A627D69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rStyle w:val="a5"/>
          <w:b w:val="0"/>
          <w:bCs w:val="0"/>
        </w:rPr>
      </w:pPr>
      <w:r>
        <w:rPr>
          <w:color w:val="000000"/>
          <w:sz w:val="28"/>
          <w:szCs w:val="28"/>
          <w:shd w:val="clear" w:color="auto" w:fill="FFFFFF"/>
        </w:rPr>
        <w:t>Народовластие развитого социализма. Конституционные вопросы / Кабышев В.Т.; Под ред.: Фарбер И.Е.  Саратов: Изд-во Сарат. ун-та, 1979.</w:t>
      </w:r>
    </w:p>
    <w:p w14:paraId="5F7215C3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</w:pP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 Народовластие и права человека</w:t>
      </w:r>
      <w:r>
        <w:rPr>
          <w:color w:val="000000"/>
          <w:sz w:val="28"/>
          <w:szCs w:val="28"/>
          <w:shd w:val="clear" w:color="auto" w:fill="FFFFFF"/>
        </w:rPr>
        <w:t xml:space="preserve">. Материалы IV Международной научно-практической конференции, проведенной Российской академией правосудия совместно с Северо-Кавказским институтом - филиалом Российской академией народного хозяйства и государственной службы при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Президенте РФ 19 - 22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  <w:shd w:val="clear" w:color="auto" w:fill="FFFFFF"/>
          </w:rPr>
          <w:t>2012 г</w:t>
        </w:r>
      </w:smartTag>
      <w:r>
        <w:rPr>
          <w:color w:val="000000"/>
          <w:sz w:val="28"/>
          <w:szCs w:val="28"/>
          <w:shd w:val="clear" w:color="auto" w:fill="FFFFFF"/>
        </w:rPr>
        <w:t>. / Под ред. Н.В. Витрука и Л.А. Нудненко. М. : РАП, 2012. Режим доступа – </w:t>
      </w:r>
      <w:hyperlink r:id="rId25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https://znanium.com/bookread2.php?book=517602</w:t>
        </w:r>
      </w:hyperlink>
    </w:p>
    <w:p w14:paraId="36B9B3E8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Правовые позиции избирательных комиссий России / Под ред. С.В. Кабышева. М.: Формула права, 2016. Режим доступа- </w:t>
      </w:r>
      <w:hyperlink r:id="rId26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http://izbirkom.tatarstan.ru/rus/file/pub/pub_520334.pdf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0D378B80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Принципы российского права: общетеоретический и отраслевой аспекты / под ред. Н.И. Матузова, А.В. Малько. Саратов: Изд-во ГОУ ВПО «Саратовская государственная академия права», 2010.</w:t>
      </w:r>
    </w:p>
    <w:p w14:paraId="26EF542A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Федотова Ю.Г.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Участие граждан в обеспечении обороны страны и безопасности государства.</w:t>
      </w:r>
      <w:r>
        <w:rPr>
          <w:color w:val="000000"/>
          <w:sz w:val="28"/>
          <w:szCs w:val="28"/>
          <w:shd w:val="clear" w:color="auto" w:fill="FFFFFF"/>
        </w:rPr>
        <w:t> М.: НИЦ ИНФРА-М, 2016. Режим доступа - </w:t>
      </w:r>
      <w:hyperlink r:id="rId2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https://znanium.com/bookread2.php?book=558660</w:t>
        </w:r>
      </w:hyperlink>
    </w:p>
    <w:p w14:paraId="467C9E9B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Хабриева Т.Я., Чиркин В.Е. Теория современной конституции. М.: Норма, 2005.</w:t>
      </w:r>
    </w:p>
    <w:p w14:paraId="35DD87DC" w14:textId="77777777" w:rsid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Эбзеев, Б.С. 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Введение в Конституцию России</w:t>
      </w:r>
      <w:r>
        <w:rPr>
          <w:color w:val="000000"/>
          <w:sz w:val="28"/>
          <w:szCs w:val="28"/>
          <w:shd w:val="clear" w:color="auto" w:fill="FFFFFF"/>
        </w:rPr>
        <w:t>: монография. М.: Норма: НИЦ Инфра-М, 2013. Режим доступа - </w:t>
      </w:r>
      <w:hyperlink r:id="rId28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https://znanium.com/bookread2.php?book=373229</w:t>
        </w:r>
      </w:hyperlink>
    </w:p>
    <w:p w14:paraId="589734B3" w14:textId="75502F91" w:rsidR="00CF3330" w:rsidRPr="00CF3330" w:rsidRDefault="00CF3330" w:rsidP="00CF3330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Эбзеев Б.С. Человек, народ, государство в конституционном строе Российской Федерации. М., 2005.</w:t>
      </w:r>
    </w:p>
    <w:p w14:paraId="3BCDA373" w14:textId="0B3418C3" w:rsidR="00CF3330" w:rsidRDefault="00CF3330" w:rsidP="00CF3330">
      <w:pPr>
        <w:tabs>
          <w:tab w:val="left" w:pos="540"/>
        </w:tabs>
        <w:spacing w:before="240" w:after="24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Нормативно-правовые акты и иные правовые документы </w:t>
      </w:r>
    </w:p>
    <w:p w14:paraId="5B04463F" w14:textId="77777777" w:rsidR="00CF3330" w:rsidRDefault="00CF3330" w:rsidP="00CF3330">
      <w:pPr>
        <w:numPr>
          <w:ilvl w:val="0"/>
          <w:numId w:val="4"/>
        </w:numPr>
        <w:tabs>
          <w:tab w:val="left" w:pos="0"/>
          <w:tab w:val="left" w:pos="567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Федерации: принята всенародным голосованием 12 декабря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8"/>
            <w:szCs w:val="28"/>
          </w:rPr>
          <w:t>1993 г</w:t>
        </w:r>
      </w:smartTag>
      <w:r>
        <w:rPr>
          <w:sz w:val="28"/>
          <w:szCs w:val="28"/>
        </w:rPr>
        <w:t>. (с учетом поправок, внесенных законами Российской Федерации о поправках к Конституции Российской Федерации от 30.12.2008 г. № 6-ФКЗ, от 30.12.2008 № 7-ФКЗ, от 05.02.2014 № 2-ФКЗ, от 21.07.2014 № 11-ФКЗ, от 14.03.2020 №1-ФКЗ) // РГ. 2020. 4 июля.</w:t>
      </w:r>
    </w:p>
    <w:p w14:paraId="4E07C610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>
          <w:rPr>
            <w:sz w:val="28"/>
            <w:szCs w:val="28"/>
          </w:rPr>
          <w:t>1950 г</w:t>
        </w:r>
      </w:smartTag>
      <w:r>
        <w:rPr>
          <w:sz w:val="28"/>
          <w:szCs w:val="28"/>
        </w:rPr>
        <w:t xml:space="preserve">. и Протоколы к ней (в ред. Протокола №14) // СПС «Консультант-Плюс». </w:t>
      </w:r>
    </w:p>
    <w:p w14:paraId="1B46323A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Конвенция СНГ о правах и основных свободах человека от 26.05.1995 г. // Российская газета. 1995. 23 июня.</w:t>
      </w:r>
    </w:p>
    <w:p w14:paraId="6F018973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конституционный закон от 28 июня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8"/>
            <w:szCs w:val="28"/>
          </w:rPr>
          <w:t>2004 г</w:t>
        </w:r>
      </w:smartTag>
      <w:r>
        <w:rPr>
          <w:sz w:val="28"/>
          <w:szCs w:val="28"/>
        </w:rPr>
        <w:t>. «О референдуме Российской Федерации» // СЗ РФ. 2004. № 27. Ст. 2710.</w:t>
      </w:r>
    </w:p>
    <w:p w14:paraId="2902EB54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>
          <w:rPr>
            <w:sz w:val="28"/>
            <w:szCs w:val="28"/>
          </w:rPr>
          <w:t>2001 г</w:t>
        </w:r>
      </w:smartTag>
      <w:r>
        <w:rPr>
          <w:sz w:val="28"/>
          <w:szCs w:val="28"/>
        </w:rPr>
        <w:t>. (гл. 5)  // СЗ РФ. 2002. N 1. Ст. 1.</w:t>
      </w:r>
    </w:p>
    <w:p w14:paraId="700AB461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Кодекс административного судопроизводства Российской Федерации от 08.03.2015 г. № 21-ФЗ // СЗ РФ. 2015. N 10. Ст. 1391.</w:t>
      </w:r>
    </w:p>
    <w:p w14:paraId="65B6D649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19.05.1995 г. № 82-ФЗ «Об общественных объединениях» // СЗ РФ. 1995. № 21. Ст. 193.</w:t>
      </w:r>
    </w:p>
    <w:p w14:paraId="3247A1D6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ноября </w:t>
      </w:r>
      <w:smartTag w:uri="urn:schemas-microsoft-com:office:smarttags" w:element="metricconverter">
        <w:smartTagPr>
          <w:attr w:name="ProductID" w:val="1996 г"/>
        </w:smartTagPr>
        <w:r>
          <w:rPr>
            <w:sz w:val="28"/>
            <w:szCs w:val="28"/>
          </w:rPr>
          <w:t>1996 г</w:t>
        </w:r>
      </w:smartTag>
      <w:r>
        <w:rPr>
          <w:sz w:val="28"/>
          <w:szCs w:val="28"/>
        </w:rPr>
        <w:t>. № 138-ФЗ «Об обеспечении конституционных прав граждан Российской Федерации избирать и быть избранными в органы местного самоуправления» // СЗ РФ. 1996. № 49. Ст. 5497.</w:t>
      </w:r>
    </w:p>
    <w:p w14:paraId="01185721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 г"/>
        </w:smartTagPr>
        <w:r>
          <w:rPr>
            <w:sz w:val="28"/>
            <w:szCs w:val="28"/>
          </w:rPr>
          <w:t>1999 г</w:t>
        </w:r>
      </w:smartTag>
      <w:r>
        <w:rPr>
          <w:sz w:val="28"/>
          <w:szCs w:val="28"/>
        </w:rPr>
        <w:t xml:space="preserve">. № 184-ФЗ «Об общих принципах организации законодательных (представительных) и </w:t>
      </w:r>
      <w:r>
        <w:rPr>
          <w:sz w:val="28"/>
          <w:szCs w:val="28"/>
        </w:rPr>
        <w:lastRenderedPageBreak/>
        <w:t>исполнительных органов государственной власти субъектов Российской Федерации» // СЗ РФ. 1999. N 42. Ст. 5005.</w:t>
      </w:r>
    </w:p>
    <w:p w14:paraId="1DD32BF0" w14:textId="77777777" w:rsidR="00CF3330" w:rsidRDefault="00CF3330" w:rsidP="00CF333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Федеральный закон от 30 апреля </w:t>
      </w:r>
      <w:smartTag w:uri="urn:schemas-microsoft-com:office:smarttags" w:element="metricconverter">
        <w:smartTagPr>
          <w:attr w:name="ProductID" w:val="1999 г"/>
        </w:smartTagPr>
        <w:r>
          <w:rPr>
            <w:sz w:val="28"/>
            <w:szCs w:val="28"/>
          </w:rPr>
          <w:t>1999 г</w:t>
        </w:r>
      </w:smartTag>
      <w:r>
        <w:rPr>
          <w:sz w:val="28"/>
          <w:szCs w:val="28"/>
        </w:rPr>
        <w:t>. № 82-ФЗ «О гарантиях прав коренных малочисленных народов Российской Федерации» // СЗ РФ. 1999. № 18. Ст. 2208.</w:t>
      </w:r>
    </w:p>
    <w:p w14:paraId="49494A57" w14:textId="77777777" w:rsidR="00CF3330" w:rsidRDefault="00CF3330" w:rsidP="00CF3330">
      <w:pPr>
        <w:pStyle w:val="0421043F04380441043E043A043B04380442043504400430044204430440044B"/>
        <w:widowControl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Федеральный закон от 11 июля 2001 № 95-ФЗ «О политических партиях» // СЗ РФ. 2001. №29. Ст. 2950.</w:t>
      </w:r>
    </w:p>
    <w:p w14:paraId="1BB5BAC5" w14:textId="77777777" w:rsidR="00CF3330" w:rsidRDefault="00CF3330" w:rsidP="00CF3330">
      <w:pPr>
        <w:pStyle w:val="0421043F04380441043E043A043B04380442043504400430044204430440044B"/>
        <w:numPr>
          <w:ilvl w:val="0"/>
          <w:numId w:val="4"/>
        </w:numPr>
        <w:tabs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12.06.2002 г. № 67-ФЗ «Об основных гарантиях избирательных прав и права на участие в референдуме граждан Российской Федерации» // СЗ РФ. 2002. № 24. Ст. 2253.</w:t>
      </w:r>
    </w:p>
    <w:p w14:paraId="25CADA8E" w14:textId="77777777" w:rsidR="00CF3330" w:rsidRDefault="00CF3330" w:rsidP="00CF3330">
      <w:pPr>
        <w:pStyle w:val="0421043F04380441043E043A043B04380442043504400430044204430440044B"/>
        <w:numPr>
          <w:ilvl w:val="0"/>
          <w:numId w:val="4"/>
        </w:numPr>
        <w:tabs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10.01.2003 г. № 19-ФЗ «О выборах Президента Российской Федерации» // СЗ РФ. 2003. № 2. Ст. 171; 2015. № 48. Ст. 6636.</w:t>
      </w:r>
    </w:p>
    <w:p w14:paraId="722F3BE5" w14:textId="77777777" w:rsidR="00CF3330" w:rsidRDefault="00CF3330" w:rsidP="00CF3330">
      <w:pPr>
        <w:pStyle w:val="0421043F04380441043E043A043B04380442043504400430044204430440044B"/>
        <w:numPr>
          <w:ilvl w:val="0"/>
          <w:numId w:val="4"/>
        </w:numPr>
        <w:tabs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 // СЗ РФ. 2003. № 40. Ст. 3822.</w:t>
      </w:r>
    </w:p>
    <w:p w14:paraId="1919B6E1" w14:textId="77777777" w:rsidR="00CF3330" w:rsidRDefault="00CF3330" w:rsidP="00CF3330">
      <w:pPr>
        <w:pStyle w:val="0421043F04380441043E043A043B04380442043504400430044204430440044B"/>
        <w:numPr>
          <w:ilvl w:val="0"/>
          <w:numId w:val="4"/>
        </w:numPr>
        <w:tabs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19.06.2004 г. № 54-ФЗ «О собраниях, митингах, демонстрациях, шествиях и пикетированиях» // СЗ РФ. 2004. № 25. Ст. 248.</w:t>
      </w:r>
    </w:p>
    <w:p w14:paraId="0A89A4CB" w14:textId="77777777" w:rsidR="00CF3330" w:rsidRDefault="00CF3330" w:rsidP="00CF3330">
      <w:pPr>
        <w:widowControl w:val="0"/>
        <w:numPr>
          <w:ilvl w:val="0"/>
          <w:numId w:val="4"/>
        </w:numPr>
        <w:tabs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г. № 59-ФЗ «О порядке рассмотрения обращений граждан Российской Федерации» // СЗ РФ. 2006. № 19. Ст. 2060.</w:t>
      </w:r>
    </w:p>
    <w:p w14:paraId="5D83A50F" w14:textId="77777777" w:rsidR="00CF3330" w:rsidRDefault="00CF3330" w:rsidP="00CF3330">
      <w:pPr>
        <w:pStyle w:val="0421043F04380441043E043A043B04380442043504400430044204430440044B"/>
        <w:widowControl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22.02.2014 г. № 20-ФЗ «О выборах депутатов Государственной Думы Федерального Собрания Российской Федерации» // СЗ РФ. 2014. № 8. Ст. 740.</w:t>
      </w:r>
    </w:p>
    <w:p w14:paraId="1E601BD3" w14:textId="77777777" w:rsidR="00CF3330" w:rsidRDefault="00CF3330" w:rsidP="00CF3330">
      <w:pPr>
        <w:pStyle w:val="0421043F04380441043E043A043B04380442043504400430044204430440044B"/>
        <w:widowControl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21.07.2014 г. № 212-ФЗ «Об основах общественного контроля в Российской Федерации» // СЗ РФ. 2014. № 30. Ст. 4213.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182C4A" w14:textId="77777777" w:rsidR="00CF3330" w:rsidRDefault="00CF3330" w:rsidP="00CF3330">
      <w:pPr>
        <w:pStyle w:val="0421043F04380441043E043A043B04380442043504400430044204430440044B"/>
        <w:widowControl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23 июня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2016 г</w:t>
        </w:r>
      </w:smartTag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N 182-ФЗ «Об основах системы профилактики правонарушений в Российской Федерации» // СЗ РФ. 2016. N 26. Ст. 3851.</w:t>
      </w:r>
    </w:p>
    <w:p w14:paraId="02680D65" w14:textId="77777777" w:rsidR="00CF3330" w:rsidRDefault="00CF3330" w:rsidP="00CF3330">
      <w:pPr>
        <w:pStyle w:val="0421043F04380441043E043A043B04380442043504400430044204430440044B"/>
        <w:widowControl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suppressAutoHyphens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23 июня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2016 г</w:t>
        </w:r>
      </w:smartTag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N 183-ФЗ «Об общих принципах организации и деятельности общественных палат субъектов Российской Федерации» // СЗ РФ. 2016. N 26. Ст. 3852.</w:t>
      </w:r>
    </w:p>
    <w:p w14:paraId="2CE75A04" w14:textId="77777777" w:rsidR="00C10121" w:rsidRDefault="00C10121"/>
    <w:sectPr w:rsidR="00C1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sz w:val="28"/>
        <w:szCs w:val="28"/>
        <w:shd w:val="clear" w:color="auto" w:fill="FFFFFF"/>
      </w:rPr>
    </w:lvl>
  </w:abstractNum>
  <w:abstractNum w:abstractNumId="2" w15:restartNumberingAfterBreak="0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-1800"/>
        </w:tabs>
        <w:ind w:left="-1080" w:hanging="360"/>
      </w:pPr>
      <w:rPr>
        <w:bCs/>
        <w:color w:val="000000"/>
        <w:sz w:val="28"/>
        <w:szCs w:val="28"/>
        <w:shd w:val="clear" w:color="auto" w:fill="FFFFFF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pacing w:val="-12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58"/>
    <w:rsid w:val="00742058"/>
    <w:rsid w:val="00C10121"/>
    <w:rsid w:val="00C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68E7E"/>
  <w15:chartTrackingRefBased/>
  <w15:docId w15:val="{AD776909-96CB-4104-A994-79993E2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330"/>
    <w:pPr>
      <w:keepNext/>
      <w:spacing w:before="360" w:after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33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CF333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CF3330"/>
    <w:pPr>
      <w:ind w:left="720"/>
      <w:contextualSpacing/>
    </w:pPr>
  </w:style>
  <w:style w:type="paragraph" w:customStyle="1" w:styleId="western">
    <w:name w:val="western"/>
    <w:basedOn w:val="a"/>
    <w:rsid w:val="00CF3330"/>
    <w:pPr>
      <w:spacing w:before="100" w:beforeAutospacing="1" w:after="100" w:afterAutospacing="1"/>
    </w:p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CF3330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character" w:styleId="a5">
    <w:name w:val="Strong"/>
    <w:basedOn w:val="a0"/>
    <w:qFormat/>
    <w:rsid w:val="00CF3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5;&#1102;&#1072;.&#1088;&#1092;/documents/vestnik/02_2019.pdf" TargetMode="External"/><Relationship Id="rId13" Type="http://schemas.openxmlformats.org/officeDocument/2006/relationships/hyperlink" Target="https://znanium.com/bookread2.php?book=1003639" TargetMode="External"/><Relationship Id="rId18" Type="http://schemas.openxmlformats.org/officeDocument/2006/relationships/hyperlink" Target="https://www.biblio-online.ru/viewer/izbiratelnoe-pravo-rossiyskoy-federacii-431779" TargetMode="External"/><Relationship Id="rId26" Type="http://schemas.openxmlformats.org/officeDocument/2006/relationships/hyperlink" Target="http://izbirkom.tatarstan.ru/rus/file/pub/pub_52033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bookread2.php?book=982118" TargetMode="External"/><Relationship Id="rId7" Type="http://schemas.openxmlformats.org/officeDocument/2006/relationships/hyperlink" Target="http://www.&#1089;&#1075;&#1102;&#1072;.&#1088;&#1092;/documents/vestnik/files/dop-2012.pdf" TargetMode="External"/><Relationship Id="rId12" Type="http://schemas.openxmlformats.org/officeDocument/2006/relationships/hyperlink" Target="https://znanium.com/bookread2.php?book=944894" TargetMode="External"/><Relationship Id="rId17" Type="http://schemas.openxmlformats.org/officeDocument/2006/relationships/hyperlink" Target="https://znanium.com/bookread2.php?book=176992" TargetMode="External"/><Relationship Id="rId25" Type="http://schemas.openxmlformats.org/officeDocument/2006/relationships/hyperlink" Target="https://znanium.com/bookread2.php?book=5176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bookread2.php?book=210554" TargetMode="External"/><Relationship Id="rId20" Type="http://schemas.openxmlformats.org/officeDocument/2006/relationships/hyperlink" Target="https://znanium.com/bookread2.php?book=94936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5;&#1102;&#1072;.&#1088;&#1092;/documents/vestnik/files/04-2014.pdf" TargetMode="External"/><Relationship Id="rId11" Type="http://schemas.openxmlformats.org/officeDocument/2006/relationships/hyperlink" Target="https://znanium.com/bookread2.php?book=982203" TargetMode="External"/><Relationship Id="rId24" Type="http://schemas.openxmlformats.org/officeDocument/2006/relationships/hyperlink" Target="http://www.&#1089;&#1075;&#1102;&#1072;.&#1088;&#1092;/documents/vestnik/files/01-2014.pdf" TargetMode="External"/><Relationship Id="rId5" Type="http://schemas.openxmlformats.org/officeDocument/2006/relationships/hyperlink" Target="https://znanium.com/bookread2.php?book=238323" TargetMode="External"/><Relationship Id="rId15" Type="http://schemas.openxmlformats.org/officeDocument/2006/relationships/hyperlink" Target="https://znanium.com/catalog/product/1043982" TargetMode="External"/><Relationship Id="rId23" Type="http://schemas.openxmlformats.org/officeDocument/2006/relationships/hyperlink" Target="https://znanium.com/bookread2.php?book=517492" TargetMode="External"/><Relationship Id="rId28" Type="http://schemas.openxmlformats.org/officeDocument/2006/relationships/hyperlink" Target="https://znanium.com/bookread2.php?book=373229" TargetMode="External"/><Relationship Id="rId10" Type="http://schemas.openxmlformats.org/officeDocument/2006/relationships/hyperlink" Target="https://znanium.com/catalog/product/1068654" TargetMode="External"/><Relationship Id="rId19" Type="http://schemas.openxmlformats.org/officeDocument/2006/relationships/hyperlink" Target="https://znanium.com/bookread2.php?book=988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80391" TargetMode="External"/><Relationship Id="rId14" Type="http://schemas.openxmlformats.org/officeDocument/2006/relationships/hyperlink" Target="http://constitution.garant.ru/science-work/modern/1776651/" TargetMode="External"/><Relationship Id="rId22" Type="http://schemas.openxmlformats.org/officeDocument/2006/relationships/hyperlink" Target="http://znanium.com/bookread2.php?book=431466" TargetMode="External"/><Relationship Id="rId27" Type="http://schemas.openxmlformats.org/officeDocument/2006/relationships/hyperlink" Target="https://znanium.com/bookread2.php?book=55866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2022-02-09T19:24:00Z</dcterms:created>
  <dcterms:modified xsi:type="dcterms:W3CDTF">2022-02-09T19:25:00Z</dcterms:modified>
</cp:coreProperties>
</file>