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73" w:rsidRPr="00D025F1" w:rsidRDefault="009B2B73" w:rsidP="009B2B73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для проведения зачета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Понятие, предмет конституционной экономики.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E975C3">
        <w:rPr>
          <w:sz w:val="28"/>
          <w:szCs w:val="28"/>
        </w:rPr>
        <w:t>Переходная экономика и особенности начального этапа конституционно-правовых преобразований в России.</w:t>
      </w:r>
      <w:r w:rsidRPr="00152CB2">
        <w:rPr>
          <w:sz w:val="28"/>
          <w:szCs w:val="28"/>
        </w:rPr>
        <w:t xml:space="preserve"> </w:t>
      </w:r>
    </w:p>
    <w:p w:rsidR="009B2B73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принципы экономического строя в России.</w:t>
      </w:r>
    </w:p>
    <w:p w:rsidR="009B2B73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Поправки в Конституцию РФ, касающиеся экономических отношений.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Основные конституционные модели регулирования экономических отношений в зарубежных странах.</w:t>
      </w:r>
    </w:p>
    <w:p w:rsidR="009B2B73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свободы экономической деятельности</w:t>
      </w:r>
      <w:r w:rsidRPr="00152CB2">
        <w:rPr>
          <w:sz w:val="28"/>
          <w:szCs w:val="28"/>
        </w:rPr>
        <w:t xml:space="preserve">. </w:t>
      </w:r>
    </w:p>
    <w:p w:rsidR="009B2B73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847D68">
        <w:rPr>
          <w:sz w:val="28"/>
          <w:szCs w:val="28"/>
        </w:rPr>
        <w:t>Типы экономических систем и их характеристика.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Общеправовые принципы конституционной экономики. </w:t>
      </w:r>
    </w:p>
    <w:p w:rsidR="009B2B73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Понятие и содержание экономической функции государства.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Основные экономические права человека и гражданина: понятие, сущность.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Особенности конституционного регулирования основных экономических прав в зарубежных странах.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Право на предпринимательскую деятельность в России: нормативное содержание, ограничения, механизмы защиты.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Виды и характеристика форм собственности в России.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Право частной собственности: нормативное содержание, механизмы защиты.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Свобода распоряжаться своими способностями к труду, выбора рода деятельности и профессии.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Защита экономических прав российских граждан Конституционным Судом РФ.</w:t>
      </w:r>
    </w:p>
    <w:p w:rsidR="009B2B73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Основы конституционного регулирования налогообложения.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9C0239">
        <w:rPr>
          <w:sz w:val="28"/>
          <w:szCs w:val="28"/>
          <w:lang w:eastAsia="ar-SA"/>
        </w:rPr>
        <w:t>Полномочия органов государственной власти по реализации конституционных принципов налоговых отношений</w:t>
      </w:r>
      <w:r>
        <w:rPr>
          <w:sz w:val="28"/>
          <w:szCs w:val="28"/>
          <w:lang w:eastAsia="ar-SA"/>
        </w:rPr>
        <w:t>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Защита прав налогоплательщиков.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Основы конституционного регулирования бюджетного процесса.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Конституционно-правовой статус Центрального банка России.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Основы банковской системы в РФ.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Экономический суверенитет государства. </w:t>
      </w:r>
    </w:p>
    <w:p w:rsidR="009B2B73" w:rsidRPr="00152CB2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Экономическая безопасность в системе национальной безопасности.</w:t>
      </w:r>
    </w:p>
    <w:p w:rsidR="009B2B73" w:rsidRPr="00187769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Экономическая безопасность личности.</w:t>
      </w:r>
    </w:p>
    <w:p w:rsidR="009B2B73" w:rsidRDefault="009B2B73" w:rsidP="009B2B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Цифровая экономика.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3C7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F"/>
    <w:rsid w:val="009B2B73"/>
    <w:rsid w:val="00B175C8"/>
    <w:rsid w:val="00D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DG Win&amp;Soft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2022-09-10T11:12:00Z</dcterms:created>
  <dcterms:modified xsi:type="dcterms:W3CDTF">2022-09-10T11:12:00Z</dcterms:modified>
</cp:coreProperties>
</file>