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C" w:rsidRDefault="00E155CC" w:rsidP="00E155CC">
      <w:pPr>
        <w:pStyle w:val="Standard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9.1. Вопросы для проведения зачета</w:t>
      </w:r>
    </w:p>
    <w:p w:rsidR="00E155CC" w:rsidRDefault="00E155CC" w:rsidP="00E155CC">
      <w:pPr>
        <w:pStyle w:val="Standard"/>
        <w:tabs>
          <w:tab w:val="left" w:pos="144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Зарождение терроризма как явления, угрожающего национальной безопасности государства.</w:t>
      </w:r>
    </w:p>
    <w:p w:rsidR="00E155CC" w:rsidRDefault="00E155CC" w:rsidP="00E155CC">
      <w:pPr>
        <w:pStyle w:val="Standard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Терроризм в России — угроза национальной безопасности страны.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История формирования нормативно-правовой базы по борьбе с терроризмом как гарант обеспечения национальной безопасности.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Нормативно-правовые акты, регламентирующие борьбу с терроризмом и обеспечивающие национальную безопасность страны.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Время, место и способы совершения террористических актов.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Установление мотива совершения террористического акта.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Обстоятельства, подлежащие установлению, при совершении теракта путем взрыва.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Обстоятельства, подлежащие установлению, при совершении теракта путем поджога.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Проверочные действия в стадии возбуждения уголовного дела, связанного с совершением террористического акта.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Типичные следственные ситуации расследования терроризма. Особенности планирования расследования.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Осмотр места теракта.</w:t>
      </w:r>
    </w:p>
    <w:p w:rsidR="00E155CC" w:rsidRDefault="00E155CC" w:rsidP="00E155CC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Допрос свидетелей и потерпевших по преступлениям террористической направленности.</w:t>
      </w:r>
    </w:p>
    <w:p w:rsidR="00E155CC" w:rsidRDefault="00E155CC" w:rsidP="00E155CC">
      <w:pPr>
        <w:pStyle w:val="Standard"/>
        <w:tabs>
          <w:tab w:val="left" w:pos="1440"/>
        </w:tabs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Допрос подозреваемых (обвиняемых) по делам, связанным с расследованием терроризма.</w:t>
      </w:r>
    </w:p>
    <w:p w:rsidR="00E155CC" w:rsidRDefault="00E155CC" w:rsidP="00E155CC">
      <w:pPr>
        <w:pStyle w:val="Standard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Особенности назначения судебных экспертиз, назначаемых при расследовании  террористических актов.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15. Понятие организованной преступности как явления, угрожающего общественной безопасности.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16. Виды организованной преступности.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17. Уровни организованной преступности.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18. Способ совершения преступления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19. Место и время совершения преступлений, совершаемых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20. Мотив совершения преступлений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rPr>
          <w:sz w:val="28"/>
          <w:szCs w:val="28"/>
        </w:rPr>
      </w:pPr>
      <w:r>
        <w:rPr>
          <w:sz w:val="28"/>
          <w:szCs w:val="28"/>
        </w:rPr>
        <w:t>21. Основания для возбуждения уголовного дела по преступлениям, совершенным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rPr>
          <w:sz w:val="28"/>
          <w:szCs w:val="28"/>
        </w:rPr>
      </w:pPr>
      <w:r>
        <w:rPr>
          <w:sz w:val="28"/>
          <w:szCs w:val="28"/>
        </w:rPr>
        <w:t>22. Проверочные действия в стадии возбуждения уголовного дела при расследовании преступлений,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23. Типичные следственные ситуации, возникающие при расследовании преступлений,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Особенности планирования расследования по делам о преступлениях,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25. Особенности осмотра места происшествия по делам о преступлениях,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26. Тактика допроса свидетелей и потерпевших по делам о преступлениях,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27. Тактика допроса подозреваемых и обвиняемых по делам о преступлениях,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28. Тактика проверки показаний на  месте по делам о преступлениях,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29. Тактика производства обыска по делам о преступлениях, совершенных организованными преступными группами.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30. Понятие коррупции как социально-правового явления, угрожающего национальной безопасности страны. Понятие коррупции в законодательстве Российской Федерации.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31. Задачи органов следствия в борьбе с коррупционными преступлениями как гарант обеспечения национальной безопасности.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32. Виды коррупционных преступлений.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33. Структура методики расследования коррупционных преступлений.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34. Криминалистическая характеристика взяточничества.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35. Следственные ситуации начального этапа расследования взяточничества.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36. Комплекс первоначальных следственных действий и оперативно-розыскных мероприятий при расследовании взяточничества.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37. Виды и способы отмывания (легализации) денежных средств, приобретенных преступным путем.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38. Тактическая операция по задержанию с поличным.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39. Особенности производства контроля и записи переговоров при расследовании взяточничества.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40.Способы легализации и введения в доказательственную базу данных, полученных в результате оперативно-розыскных мероприятий.</w:t>
      </w:r>
    </w:p>
    <w:p w:rsidR="00E155CC" w:rsidRDefault="00E155CC" w:rsidP="00E155CC">
      <w:pPr>
        <w:pStyle w:val="Standard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41. Типичные следственные ситуации последующего этапа расследования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 тактика следственных действий при расследовании взяточничества.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42. Взаимодействие следователя и органов дознания при расследовании взяточничества.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43. Использование специальных знаний при расследовании взяточничества.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44. Криминалистическая характеристика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Особенности возбуждения уголовного дела, типичные следственные ситуации  и  тактические особенности проведения первоначальных </w:t>
      </w:r>
      <w:r>
        <w:rPr>
          <w:sz w:val="28"/>
          <w:szCs w:val="28"/>
        </w:rPr>
        <w:lastRenderedPageBreak/>
        <w:t>следственных действий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преступления, как преступления, угрожающего национальной безопасности страны.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46. Особенности взаимодействия следователя с органами дознания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преступления, как гарант обеспечения национальной безопасности государства.</w:t>
      </w:r>
    </w:p>
    <w:p w:rsidR="00E155CC" w:rsidRDefault="00E155CC" w:rsidP="00E155CC">
      <w:pPr>
        <w:pStyle w:val="Standard"/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47. Последующий этап расследования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E155CC" w:rsidRDefault="00E155CC" w:rsidP="00E155CC">
      <w:pPr>
        <w:pStyle w:val="Standard"/>
        <w:numPr>
          <w:ilvl w:val="0"/>
          <w:numId w:val="1"/>
        </w:numPr>
        <w:tabs>
          <w:tab w:val="left" w:pos="178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сотрудничество при расследовании легализации (отмывания) доходов, полученных преступным путем.</w:t>
      </w:r>
    </w:p>
    <w:p w:rsidR="001870FE" w:rsidRDefault="001870FE"/>
    <w:sectPr w:rsidR="001870FE" w:rsidSect="0018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13F6"/>
    <w:multiLevelType w:val="multilevel"/>
    <w:tmpl w:val="DAFA356C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E155CC"/>
    <w:rsid w:val="001870FE"/>
    <w:rsid w:val="00E1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55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4407</Characters>
  <Application>Microsoft Office Word</Application>
  <DocSecurity>0</DocSecurity>
  <Lines>36</Lines>
  <Paragraphs>10</Paragraphs>
  <ScaleCrop>false</ScaleCrop>
  <Company>HP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2022-10-09T15:19:00Z</dcterms:created>
  <dcterms:modified xsi:type="dcterms:W3CDTF">2022-10-09T15:19:00Z</dcterms:modified>
</cp:coreProperties>
</file>