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17" w:rsidRPr="008C4649" w:rsidRDefault="00B65217" w:rsidP="00B65217">
      <w:pPr>
        <w:tabs>
          <w:tab w:val="left" w:pos="851"/>
        </w:tabs>
        <w:spacing w:line="276" w:lineRule="auto"/>
        <w:ind w:firstLine="426"/>
        <w:jc w:val="center"/>
        <w:rPr>
          <w:b/>
        </w:rPr>
      </w:pPr>
      <w:r w:rsidRPr="008C4649">
        <w:rPr>
          <w:b/>
        </w:rPr>
        <w:t>ТЕМАТИКА</w:t>
      </w:r>
    </w:p>
    <w:p w:rsidR="00B65217" w:rsidRPr="008C4649" w:rsidRDefault="00B65217" w:rsidP="00B65217">
      <w:pPr>
        <w:tabs>
          <w:tab w:val="left" w:pos="851"/>
        </w:tabs>
        <w:spacing w:line="276" w:lineRule="auto"/>
        <w:ind w:firstLine="426"/>
        <w:jc w:val="center"/>
        <w:rPr>
          <w:b/>
        </w:rPr>
      </w:pPr>
      <w:r w:rsidRPr="008C4649">
        <w:rPr>
          <w:b/>
        </w:rPr>
        <w:t>выпускных квалификационных работ</w:t>
      </w:r>
    </w:p>
    <w:p w:rsidR="00B65217" w:rsidRPr="008C4649" w:rsidRDefault="00B65217" w:rsidP="00B65217">
      <w:pPr>
        <w:tabs>
          <w:tab w:val="left" w:pos="851"/>
        </w:tabs>
        <w:spacing w:line="276" w:lineRule="auto"/>
        <w:ind w:firstLine="426"/>
        <w:jc w:val="center"/>
        <w:rPr>
          <w:b/>
        </w:rPr>
      </w:pPr>
      <w:r w:rsidRPr="008C4649">
        <w:rPr>
          <w:b/>
        </w:rPr>
        <w:t>по специальности 40.05.04 Судебная и прокурорская деятельность</w:t>
      </w:r>
    </w:p>
    <w:p w:rsidR="00B65217" w:rsidRPr="008C4649" w:rsidRDefault="00B65217" w:rsidP="00B65217">
      <w:pPr>
        <w:tabs>
          <w:tab w:val="left" w:pos="851"/>
        </w:tabs>
        <w:spacing w:line="276" w:lineRule="auto"/>
        <w:ind w:firstLine="426"/>
        <w:jc w:val="center"/>
        <w:rPr>
          <w:b/>
        </w:rPr>
      </w:pPr>
      <w:r w:rsidRPr="008C4649">
        <w:rPr>
          <w:b/>
        </w:rPr>
        <w:t xml:space="preserve"> (специализация «Судебная деятельность», «Прокурорская деятельность») </w:t>
      </w:r>
    </w:p>
    <w:p w:rsidR="00B65217" w:rsidRPr="00C90B58" w:rsidRDefault="00B65217" w:rsidP="00B65217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firstLine="426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>Расследование неисполнения обязанностей по воспитанию несовершеннолетнего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EAF">
        <w:rPr>
          <w:rFonts w:ascii="Times New Roman" w:hAnsi="Times New Roman"/>
          <w:b/>
          <w:sz w:val="24"/>
          <w:szCs w:val="24"/>
        </w:rPr>
        <w:t>(приоритетное направление-правовая охрана института семьи и традиционных российских духовно-нравственных ценностей).</w:t>
      </w:r>
    </w:p>
    <w:p w:rsidR="00B65217" w:rsidRPr="00C90B58" w:rsidRDefault="00B65217" w:rsidP="00B6521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  <w:textAlignment w:val="top"/>
        <w:outlineLvl w:val="0"/>
        <w:rPr>
          <w:bCs/>
          <w:color w:val="000000"/>
          <w:kern w:val="36"/>
        </w:rPr>
      </w:pPr>
      <w:r w:rsidRPr="008C4649">
        <w:rPr>
          <w:bCs/>
          <w:iCs/>
          <w:color w:val="000000"/>
          <w:kern w:val="36"/>
          <w:bdr w:val="none" w:sz="0" w:space="0" w:color="auto" w:frame="1"/>
        </w:rPr>
        <w:t>Противодействие преступности криминалистическими средствами в Ро</w:t>
      </w:r>
      <w:r>
        <w:rPr>
          <w:bCs/>
          <w:iCs/>
          <w:color w:val="000000"/>
          <w:kern w:val="36"/>
          <w:bdr w:val="none" w:sz="0" w:space="0" w:color="auto" w:frame="1"/>
        </w:rPr>
        <w:t xml:space="preserve">ссийской Федерации и за рубежом </w:t>
      </w:r>
      <w:r w:rsidRPr="00445EAF">
        <w:rPr>
          <w:b/>
        </w:rPr>
        <w:t>(приоритетное направление-правовая охрана института семьи и традиционных российских духовно-нравственных ценностей).</w:t>
      </w:r>
    </w:p>
    <w:p w:rsidR="00B65217" w:rsidRDefault="00B65217" w:rsidP="00B6521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  <w:textAlignment w:val="top"/>
        <w:outlineLvl w:val="0"/>
        <w:rPr>
          <w:bCs/>
          <w:color w:val="000000"/>
          <w:kern w:val="36"/>
        </w:rPr>
      </w:pPr>
      <w:r w:rsidRPr="008C4649">
        <w:t>Тактические приемы допроса по уголовным делам, представляющим угрозу эк</w:t>
      </w:r>
      <w:r>
        <w:t xml:space="preserve">ономической безопасности страны </w:t>
      </w:r>
      <w:r>
        <w:rPr>
          <w:bCs/>
          <w:iCs/>
          <w:color w:val="000000"/>
          <w:kern w:val="36"/>
          <w:bdr w:val="none" w:sz="0" w:space="0" w:color="auto" w:frame="1"/>
        </w:rPr>
        <w:t>(</w:t>
      </w:r>
      <w:r w:rsidRPr="008260D3">
        <w:rPr>
          <w:b/>
          <w:bCs/>
          <w:iCs/>
          <w:color w:val="000000"/>
          <w:kern w:val="36"/>
          <w:bdr w:val="none" w:sz="0" w:space="0" w:color="auto" w:frame="1"/>
        </w:rPr>
        <w:t>приоритетное направление</w:t>
      </w:r>
      <w:r>
        <w:rPr>
          <w:bCs/>
          <w:iCs/>
          <w:color w:val="000000"/>
          <w:kern w:val="36"/>
          <w:bdr w:val="none" w:sz="0" w:space="0" w:color="auto" w:frame="1"/>
        </w:rPr>
        <w:t xml:space="preserve"> – </w:t>
      </w:r>
      <w:r w:rsidRPr="008260D3">
        <w:rPr>
          <w:b/>
          <w:bCs/>
          <w:iCs/>
          <w:color w:val="000000"/>
          <w:kern w:val="36"/>
          <w:bdr w:val="none" w:sz="0" w:space="0" w:color="auto" w:frame="1"/>
        </w:rPr>
        <w:t xml:space="preserve">правовое обеспечение </w:t>
      </w:r>
      <w:r>
        <w:rPr>
          <w:b/>
          <w:bCs/>
          <w:iCs/>
          <w:color w:val="000000"/>
          <w:kern w:val="36"/>
          <w:bdr w:val="none" w:sz="0" w:space="0" w:color="auto" w:frame="1"/>
        </w:rPr>
        <w:t>продовольственной безопасности)</w:t>
      </w:r>
      <w:r>
        <w:rPr>
          <w:bCs/>
          <w:color w:val="000000"/>
          <w:kern w:val="36"/>
        </w:rPr>
        <w:t>.</w:t>
      </w:r>
    </w:p>
    <w:p w:rsidR="00B65217" w:rsidRPr="00C90B58" w:rsidRDefault="00B65217" w:rsidP="00B6521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  <w:textAlignment w:val="top"/>
        <w:outlineLvl w:val="0"/>
        <w:rPr>
          <w:bCs/>
          <w:color w:val="000000"/>
          <w:kern w:val="36"/>
        </w:rPr>
      </w:pPr>
      <w:r w:rsidRPr="008C4649">
        <w:t>Расследование ятрогенных преступлений, совершенных</w:t>
      </w:r>
      <w:r>
        <w:t xml:space="preserve"> в отношении несовершеннолетних </w:t>
      </w:r>
      <w:r w:rsidRPr="00445EAF">
        <w:rPr>
          <w:b/>
        </w:rPr>
        <w:t>(приоритетное направление-правовая охрана института семьи и традиционных российских духовно-нравственных ценностей).</w:t>
      </w:r>
    </w:p>
    <w:p w:rsidR="00B65217" w:rsidRPr="00CA79C6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4649">
        <w:rPr>
          <w:rFonts w:ascii="Times New Roman" w:hAnsi="Times New Roman"/>
          <w:sz w:val="24"/>
          <w:szCs w:val="24"/>
          <w:lang w:eastAsia="ru-RU"/>
        </w:rPr>
        <w:t>Ме</w:t>
      </w:r>
      <w:r>
        <w:rPr>
          <w:rFonts w:ascii="Times New Roman" w:hAnsi="Times New Roman"/>
          <w:sz w:val="24"/>
          <w:szCs w:val="24"/>
          <w:lang w:eastAsia="ru-RU"/>
        </w:rPr>
        <w:t xml:space="preserve">тодика расследования вандализма </w:t>
      </w:r>
      <w:r w:rsidRPr="00445EAF">
        <w:rPr>
          <w:rFonts w:ascii="Times New Roman" w:hAnsi="Times New Roman"/>
          <w:b/>
          <w:sz w:val="24"/>
          <w:szCs w:val="24"/>
        </w:rPr>
        <w:t>(приоритетное направление-правовая охрана института семьи и традиционных российских духовно-нравственных ценностей).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65217" w:rsidRPr="00CA79C6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4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Проблемы расследования склонения к потреблению наркотических средств, психо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тропных веществ или их аналогов </w:t>
      </w:r>
      <w:r w:rsidRPr="00445EAF">
        <w:rPr>
          <w:rFonts w:ascii="Times New Roman" w:hAnsi="Times New Roman"/>
          <w:b/>
          <w:sz w:val="24"/>
          <w:szCs w:val="24"/>
        </w:rPr>
        <w:t>(приоритетное направление-правовая охрана института семьи и традиционных российских духовно-нравственных ценностей).</w:t>
      </w:r>
    </w:p>
    <w:p w:rsidR="00B65217" w:rsidRPr="00C90B58" w:rsidRDefault="00B65217" w:rsidP="00B65217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firstLine="426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>Расследование хищений предметов, имеющих особую ценность.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  <w:lang w:eastAsia="ru-RU"/>
        </w:rPr>
        <w:t>Особенности расследования убийств при обнаружении частей расчлененного трупа.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 xml:space="preserve">Процессуальные и криминалистические аспекты использования специальных знаний при выявлении и расследовании преступлений в сфере экономической деятельности. 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>Тактика допроса во время предварительного следствия и судебного разбирательства лиц, причастных к подготовке и совершению террористических актов.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>Тактика осмотра места происшествия по делам о террористических актах, совершенных с применением взрывных устройств и беспилотных летательных аппаратов.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 xml:space="preserve">Взаимодействие следователя с оперативными сотрудниками и государственными органами при выявлении </w:t>
      </w:r>
      <w:r>
        <w:rPr>
          <w:rFonts w:ascii="Times New Roman" w:hAnsi="Times New Roman"/>
          <w:sz w:val="24"/>
          <w:szCs w:val="24"/>
        </w:rPr>
        <w:t>и расследовании взяточничества.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>Методика расследования и поддержания государственного обвинения по уголовным делам о заведомо ложном сообщении о акте терроризма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49">
        <w:rPr>
          <w:rFonts w:ascii="Times New Roman" w:hAnsi="Times New Roman"/>
          <w:i/>
        </w:rPr>
        <w:t>(по запросу учебно-методического отдела прокуратуры Саратовской области – межрегионального центра профессионального обучения прокурорских работников и федеральных государственных гражданских слушателей).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>Методика расследования и поддержания государственного обвинения по уголовным делам о применении запрещенных средств и методов ведения войны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49">
        <w:rPr>
          <w:rFonts w:ascii="Times New Roman" w:hAnsi="Times New Roman"/>
          <w:i/>
        </w:rPr>
        <w:t>(по запросу учебно-методического отдела прокуратуры Саратовской области – межрегионального центра профессионального обучения прокурорских работников и федеральных государственных гражданских слушателей).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4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Криминалистическая характеристика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C4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незаконного сбыта огнестрельного оружия, его основных частей, боеприпасов к нему.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4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Проблемы расследования заведомо ложного доноса о совершении преступления.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C46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Тактика допроса лиц старческого возраста.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>Особенности организации выявления и расследования преступлений в условиях военного времени.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>Противодействие расследованию преступлений, сопряженных с применением компьютерных технологий, и приемы его диагностики и нейтрализации.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>Факторы тактического риска и их учет при организации и производстве отдельных следственных действий.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>Информационно-справочное обеспечение процесса предварительного расследования преступлений против общественной безопасности.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>Методика расследования электронных денежных средств и цифровой валюты.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 xml:space="preserve">Тактика установления владельцев </w:t>
      </w:r>
      <w:proofErr w:type="spellStart"/>
      <w:r w:rsidRPr="008C4649">
        <w:rPr>
          <w:rFonts w:ascii="Times New Roman" w:hAnsi="Times New Roman"/>
          <w:sz w:val="24"/>
          <w:szCs w:val="24"/>
        </w:rPr>
        <w:t>криптовалютных</w:t>
      </w:r>
      <w:proofErr w:type="spellEnd"/>
      <w:r w:rsidRPr="008C4649">
        <w:rPr>
          <w:rFonts w:ascii="Times New Roman" w:hAnsi="Times New Roman"/>
          <w:sz w:val="24"/>
          <w:szCs w:val="24"/>
        </w:rPr>
        <w:t xml:space="preserve"> кошельков при расследовании преступлений.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>Тактика взаимодействия органов предварительного расследования с общественностью в современных условиях.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>Использование соци</w:t>
      </w:r>
      <w:r>
        <w:rPr>
          <w:rFonts w:ascii="Times New Roman" w:hAnsi="Times New Roman"/>
          <w:sz w:val="24"/>
          <w:szCs w:val="24"/>
        </w:rPr>
        <w:t xml:space="preserve">альных сетей при расследовании </w:t>
      </w:r>
      <w:r w:rsidRPr="008C4649">
        <w:rPr>
          <w:rFonts w:ascii="Times New Roman" w:hAnsi="Times New Roman"/>
          <w:sz w:val="24"/>
          <w:szCs w:val="24"/>
        </w:rPr>
        <w:t>экстремизма и терроризма.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4649">
        <w:rPr>
          <w:rFonts w:ascii="Times New Roman" w:hAnsi="Times New Roman"/>
          <w:sz w:val="24"/>
          <w:szCs w:val="24"/>
          <w:lang w:eastAsia="ru-RU"/>
        </w:rPr>
        <w:t>Основные положения использования искусственного интеллекта в ходе поисково-познавательной деятельности. </w:t>
      </w:r>
    </w:p>
    <w:p w:rsidR="00B65217" w:rsidRPr="008C4649" w:rsidRDefault="00B65217" w:rsidP="00B6521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</w:pPr>
      <w:r w:rsidRPr="008C4649">
        <w:t xml:space="preserve"> Использование искусственного интеллекта в криминалистике: основные положения и перспективы</w:t>
      </w:r>
      <w:r>
        <w:t xml:space="preserve"> </w:t>
      </w:r>
      <w:r w:rsidRPr="008C4649">
        <w:rPr>
          <w:i/>
          <w:sz w:val="22"/>
          <w:szCs w:val="22"/>
        </w:rPr>
        <w:t>(по запросу учебно-методического отдела прокуратуры Саратовской области – межрегионального центра профессионального обучения прокурорских работников и федеральных государственных гражданских слушателей).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4649">
        <w:rPr>
          <w:rFonts w:ascii="Times New Roman" w:hAnsi="Times New Roman"/>
          <w:sz w:val="24"/>
          <w:szCs w:val="24"/>
          <w:lang w:eastAsia="ru-RU"/>
        </w:rPr>
        <w:t>Применение искусственного интеллекта в предупреждении преступлений: криминалистический аспект.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>Тактико-психологические особенности судебного допроса.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 xml:space="preserve"> Организация подготовки прокурора к поддержанию обвинения в суде первой инстанции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49">
        <w:rPr>
          <w:rFonts w:ascii="Times New Roman" w:hAnsi="Times New Roman"/>
          <w:i/>
        </w:rPr>
        <w:t>(по запросу учебно-методического отдела прокуратуры Саратовской области – межрегионального центра профессионального обучения прокурорских работников и федеральных государственных гражданских слушателей).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 xml:space="preserve"> Психологические и тактические особенности распознавания и преодоления лжи.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 xml:space="preserve">Построение психологического портрета лица, совершившего преступление. 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4649">
        <w:rPr>
          <w:rFonts w:ascii="Times New Roman" w:hAnsi="Times New Roman"/>
          <w:sz w:val="24"/>
          <w:szCs w:val="24"/>
          <w:lang w:eastAsia="ru-RU"/>
        </w:rPr>
        <w:t>Применение интеллектуальных систем в деятельности прокуратуры РФ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C4649">
        <w:rPr>
          <w:rFonts w:ascii="Times New Roman" w:hAnsi="Times New Roman"/>
          <w:i/>
        </w:rPr>
        <w:t>(по запросу учебно-методического отдела прокуратуры Саратовской области – межрегионального центра профессионального обучения прокурорских работников и федеральных государственных гражданских слушателей).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4649">
        <w:rPr>
          <w:rFonts w:ascii="Times New Roman" w:hAnsi="Times New Roman"/>
          <w:sz w:val="24"/>
          <w:szCs w:val="24"/>
          <w:lang w:eastAsia="ru-RU"/>
        </w:rPr>
        <w:t>Тактика поддержания государственного обвинения по уголовным делам о посягательстве на критическую информационную инфраструктуру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C4649">
        <w:rPr>
          <w:rFonts w:ascii="Times New Roman" w:hAnsi="Times New Roman"/>
          <w:i/>
        </w:rPr>
        <w:t>(по запросу учебно-методического отдела прокуратуры Саратовской области – межрегионального центра профессионального обучения прокурорских работников и федеральных государственных гражданских слушателей).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4649">
        <w:rPr>
          <w:rFonts w:ascii="Times New Roman" w:hAnsi="Times New Roman"/>
          <w:sz w:val="24"/>
          <w:szCs w:val="24"/>
          <w:lang w:eastAsia="ru-RU"/>
        </w:rPr>
        <w:t>Тактика поддержания государственного обвинения по уголовным делам о мошенничестве сфере компьютерной информации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C4649">
        <w:rPr>
          <w:rFonts w:ascii="Times New Roman" w:hAnsi="Times New Roman"/>
          <w:i/>
        </w:rPr>
        <w:t>(по запросу учебно-методического отдела прокуратуры Саратовской области – межрегионального центра профессионального обучения прокурорских работников и федеральных государственных гражданских слушателей).</w:t>
      </w:r>
      <w:r w:rsidRPr="008C4649">
        <w:rPr>
          <w:rFonts w:ascii="Times New Roman" w:hAnsi="Times New Roman"/>
          <w:sz w:val="24"/>
          <w:szCs w:val="24"/>
          <w:lang w:eastAsia="ru-RU"/>
        </w:rPr>
        <w:t> 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4649">
        <w:rPr>
          <w:rFonts w:ascii="Times New Roman" w:hAnsi="Times New Roman"/>
          <w:sz w:val="24"/>
          <w:szCs w:val="24"/>
          <w:lang w:eastAsia="ru-RU"/>
        </w:rPr>
        <w:t>Технико- криминалистическое обеспечение деятельности государственных обвинителей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C4649">
        <w:rPr>
          <w:rFonts w:ascii="Times New Roman" w:hAnsi="Times New Roman"/>
          <w:i/>
        </w:rPr>
        <w:t xml:space="preserve">(по запросу учебно-методического отдела прокуратуры Саратовской области – </w:t>
      </w:r>
      <w:r w:rsidRPr="008C4649">
        <w:rPr>
          <w:rFonts w:ascii="Times New Roman" w:hAnsi="Times New Roman"/>
          <w:i/>
        </w:rPr>
        <w:lastRenderedPageBreak/>
        <w:t>межрегионального центра профессионального обучения прокурорских работников и федеральных государственных гражданских слушателей).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4649">
        <w:rPr>
          <w:rFonts w:ascii="Times New Roman" w:hAnsi="Times New Roman"/>
          <w:sz w:val="24"/>
          <w:szCs w:val="24"/>
          <w:lang w:eastAsia="ru-RU"/>
        </w:rPr>
        <w:t>Тактика поддержания государственного обвинения по делам о ятрогенных преступлениях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C4649">
        <w:rPr>
          <w:rFonts w:ascii="Times New Roman" w:hAnsi="Times New Roman"/>
          <w:i/>
        </w:rPr>
        <w:t>(по запросу учебно-методического отдела прокуратуры Саратовской области – межрегионального центра профессионального обучения прокурорских работников и федеральных государственных гражданских слушателей).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4649">
        <w:rPr>
          <w:rFonts w:ascii="Times New Roman" w:hAnsi="Times New Roman"/>
          <w:sz w:val="24"/>
          <w:szCs w:val="24"/>
          <w:lang w:eastAsia="ru-RU"/>
        </w:rPr>
        <w:t>Особенности тактики поддержания государственного обвинения по преступлениям против гражданского населения РФ, совершенным в условиях СВО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C4649">
        <w:rPr>
          <w:rFonts w:ascii="Times New Roman" w:hAnsi="Times New Roman"/>
          <w:i/>
        </w:rPr>
        <w:t>(по запросу учебно-методического отдела прокуратуры Саратовской области – межрегионального центра профессионального обучения прокурорских работников и федеральных государственных гражданских слушателей).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4649">
        <w:rPr>
          <w:rFonts w:ascii="Times New Roman" w:hAnsi="Times New Roman"/>
          <w:sz w:val="24"/>
          <w:szCs w:val="24"/>
          <w:lang w:eastAsia="ru-RU"/>
        </w:rPr>
        <w:t>Фальсификация как объект криминалистического исследования.</w:t>
      </w:r>
    </w:p>
    <w:p w:rsidR="00B65217" w:rsidRPr="00C90B58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4649">
        <w:rPr>
          <w:rFonts w:ascii="Times New Roman" w:hAnsi="Times New Roman"/>
          <w:sz w:val="24"/>
          <w:szCs w:val="24"/>
          <w:lang w:eastAsia="ru-RU"/>
        </w:rPr>
        <w:t>Основные положения методики расследования преступлений, совершенных рецидивистами.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4649">
        <w:rPr>
          <w:rFonts w:ascii="Times New Roman" w:hAnsi="Times New Roman"/>
          <w:sz w:val="24"/>
          <w:szCs w:val="24"/>
          <w:lang w:eastAsia="ru-RU"/>
        </w:rPr>
        <w:t>Особенности расследования преступлений, связанных с воспрепятствованием законной предпринимательской или иной деятельности.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4649">
        <w:rPr>
          <w:rFonts w:ascii="Times New Roman" w:hAnsi="Times New Roman"/>
          <w:sz w:val="24"/>
          <w:szCs w:val="24"/>
          <w:lang w:eastAsia="ru-RU"/>
        </w:rPr>
        <w:t>Расследование оборота фальсифицированных и недоброкачественных лекарственных средств, биологически активных добавок.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4649">
        <w:rPr>
          <w:rFonts w:ascii="Times New Roman" w:hAnsi="Times New Roman"/>
          <w:sz w:val="24"/>
          <w:szCs w:val="24"/>
          <w:lang w:eastAsia="ru-RU"/>
        </w:rPr>
        <w:t>Методика расследования жестокого обращения с животными.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4649">
        <w:rPr>
          <w:rFonts w:ascii="Times New Roman" w:hAnsi="Times New Roman"/>
          <w:sz w:val="24"/>
          <w:szCs w:val="24"/>
          <w:lang w:eastAsia="ru-RU"/>
        </w:rPr>
        <w:t>Методика расследования побегов из мест лишения свободы.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>Особенности методики расследования и поддержания государственного обвинения по уголовным делам, связанным с похищением человека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49">
        <w:rPr>
          <w:rFonts w:ascii="Times New Roman" w:hAnsi="Times New Roman"/>
          <w:i/>
        </w:rPr>
        <w:t>(по запросу учебно-методического отдела прокуратуры Саратовской области – межрегионального центра профессионального обучения прокурорских работников и федеральных государственных гражданских слушателей).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>Особенности поддержания государственного обвинения по делам о терроризме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49">
        <w:rPr>
          <w:rFonts w:ascii="Times New Roman" w:hAnsi="Times New Roman"/>
          <w:i/>
        </w:rPr>
        <w:t>(по запросу учебно-методического отдела прокуратуры Саратовской области – межрегионального центра профессионального обучения прокурорских работников и федеральных государственных гражданских слушателей).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sz w:val="24"/>
          <w:szCs w:val="24"/>
        </w:rPr>
        <w:t>Криминалистические аспекты участия государственного обвинителя при рассмотрении дел, связанных с незаконным оборотом оружия и боеприпасов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4649">
        <w:rPr>
          <w:rFonts w:ascii="Times New Roman" w:hAnsi="Times New Roman"/>
          <w:i/>
        </w:rPr>
        <w:t>(по запросу учебно-методического отдела прокуратуры Саратовской области – межрегионального центра профессионального обучения прокурорских работников и федеральных государственных гражданских слушателей).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C4649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Методика расследования и судебного следствия по делам, связанным с </w:t>
      </w:r>
      <w:proofErr w:type="spellStart"/>
      <w:r w:rsidRPr="008C4649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наемничеством</w:t>
      </w:r>
      <w:proofErr w:type="spellEnd"/>
      <w:r w:rsidRPr="008C4649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C4649">
        <w:rPr>
          <w:rFonts w:ascii="Times New Roman" w:hAnsi="Times New Roman"/>
          <w:bCs/>
          <w:color w:val="000000"/>
          <w:sz w:val="24"/>
          <w:szCs w:val="24"/>
          <w:lang w:eastAsia="ru-RU"/>
        </w:rPr>
        <w:t>Тактические особенности поддержания государственного обвинения по делам о грабежах и разбойных нападениях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C4649">
        <w:rPr>
          <w:rFonts w:ascii="Times New Roman" w:hAnsi="Times New Roman"/>
          <w:i/>
        </w:rPr>
        <w:t>(по запросу учебно-методического отдела прокуратуры Саратовской области – межрегионального центра профессионального обучения прокурорских работников и федеральных государственных гражданских слушателей).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C464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Организационно-тактические особенности допроса в суде свидетелей и потерпевших по делам, связанных с терроризмом. 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8C464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Категории криминалистической тактики, используемые при расследовании преступлений, связанных с незаконным оборотом наркотических средств.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8C4649">
        <w:rPr>
          <w:rFonts w:ascii="Times New Roman" w:hAnsi="Times New Roman"/>
          <w:color w:val="1A1A1A"/>
          <w:sz w:val="24"/>
          <w:szCs w:val="24"/>
          <w:lang w:eastAsia="ru-RU"/>
        </w:rPr>
        <w:t>Криминалистическое исследование документов с целью установления скрытой информации.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8C4649">
        <w:rPr>
          <w:rFonts w:ascii="Times New Roman" w:hAnsi="Times New Roman"/>
          <w:color w:val="1A1A1A"/>
          <w:sz w:val="24"/>
          <w:szCs w:val="24"/>
          <w:lang w:eastAsia="ru-RU"/>
        </w:rPr>
        <w:t>Особенности первоначального этапа расследования дел, возбужденных в связи с исчезновением человека.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8C464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Первоначальный этап расследования мошенничества в сфере автострахования.</w:t>
      </w:r>
    </w:p>
    <w:p w:rsidR="00B65217" w:rsidRPr="008C4649" w:rsidRDefault="00B65217" w:rsidP="00B65217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8C4649">
        <w:rPr>
          <w:rFonts w:ascii="Times New Roman" w:hAnsi="Times New Roman"/>
          <w:color w:val="1A1A1A"/>
          <w:sz w:val="24"/>
          <w:szCs w:val="24"/>
          <w:lang w:eastAsia="ru-RU"/>
        </w:rPr>
        <w:t>Информационное обеспечение деятельности по установлению преступника.</w:t>
      </w:r>
    </w:p>
    <w:p w:rsidR="00B65217" w:rsidRPr="008C4649" w:rsidRDefault="00B65217" w:rsidP="00B6521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</w:pPr>
      <w:r w:rsidRPr="008C4649">
        <w:t>Тактика проведения проверки показаний на месте в условиях конфликтной ситуации.</w:t>
      </w:r>
    </w:p>
    <w:p w:rsidR="00B65217" w:rsidRPr="008C4649" w:rsidRDefault="00B65217" w:rsidP="00B6521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</w:pPr>
      <w:r w:rsidRPr="008C4649">
        <w:t>Особенности осмотра места происшествия при расследовании преступлений, совершаемых с использованием огнестрельного оружия.</w:t>
      </w:r>
    </w:p>
    <w:p w:rsidR="00B65217" w:rsidRPr="008C4649" w:rsidRDefault="00B65217" w:rsidP="00B6521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</w:pPr>
      <w:r w:rsidRPr="008C4649">
        <w:t>Особенности тактики обыска при расследовании коррупционных преступлений.</w:t>
      </w:r>
    </w:p>
    <w:p w:rsidR="00B65217" w:rsidRPr="008C4649" w:rsidRDefault="00B65217" w:rsidP="00B6521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</w:pPr>
      <w:r w:rsidRPr="008C4649">
        <w:t>Тактическая операция по установлению личности неопознанного трупа.</w:t>
      </w:r>
    </w:p>
    <w:p w:rsidR="00B65217" w:rsidRPr="008C4649" w:rsidRDefault="00B65217" w:rsidP="00B6521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</w:pPr>
      <w:r w:rsidRPr="008C4649">
        <w:t>Особенности поддержания государственного обвинения по экологическим преступлениям</w:t>
      </w:r>
      <w:r>
        <w:t xml:space="preserve"> </w:t>
      </w:r>
      <w:r w:rsidRPr="008C4649">
        <w:rPr>
          <w:i/>
          <w:sz w:val="22"/>
          <w:szCs w:val="22"/>
        </w:rPr>
        <w:t>(по запросу учебно-методического отдела прокуратуры Саратовской области – межрегионального центра профессионального обучения прокурорских работников и федеральных государственных гражданских слушателей).</w:t>
      </w:r>
    </w:p>
    <w:p w:rsidR="00B65217" w:rsidRPr="008C4649" w:rsidRDefault="00B65217" w:rsidP="00B6521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</w:pPr>
      <w:r w:rsidRPr="008C4649">
        <w:t>Изучение личности обвиняемого при расследовании убийств.</w:t>
      </w:r>
    </w:p>
    <w:p w:rsidR="00B65217" w:rsidRPr="008C4649" w:rsidRDefault="00B65217" w:rsidP="00B6521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</w:pPr>
      <w:r w:rsidRPr="008C4649">
        <w:t>Тактика следственного эксперимента при расследовании нарушений правил дорожного движения и эксплуатации транспортных средств.</w:t>
      </w:r>
    </w:p>
    <w:p w:rsidR="00B65217" w:rsidRPr="008C4649" w:rsidRDefault="00B65217" w:rsidP="00B6521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</w:pPr>
      <w:r w:rsidRPr="008C4649">
        <w:t>Криминалистическое обеспечение судебного следствия по делам о нарушениях требований охраны труда.</w:t>
      </w:r>
    </w:p>
    <w:p w:rsidR="00B65217" w:rsidRPr="008C4649" w:rsidRDefault="00B65217" w:rsidP="00B6521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</w:pPr>
      <w:r w:rsidRPr="008C4649">
        <w:t>Особенности судебного следствия по делам о незаконной организации и проведении азартных игр.</w:t>
      </w:r>
    </w:p>
    <w:p w:rsidR="00B65217" w:rsidRPr="008C4649" w:rsidRDefault="00B65217" w:rsidP="00B6521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</w:pPr>
      <w:r w:rsidRPr="008C4649">
        <w:t>Особенности предварительного и судебного следствия по делам о коммерческом подкупе.</w:t>
      </w:r>
    </w:p>
    <w:p w:rsidR="00B65217" w:rsidRPr="008C4649" w:rsidRDefault="00B65217" w:rsidP="00B6521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</w:pPr>
      <w:r w:rsidRPr="008C4649">
        <w:t>Использование специальных знаний в ходе предварительного расследования и судебного следствия по делам о жестоком обращении с животными.</w:t>
      </w:r>
    </w:p>
    <w:p w:rsidR="00B65217" w:rsidRPr="008C4649" w:rsidRDefault="00B65217" w:rsidP="00B6521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</w:pPr>
      <w:r w:rsidRPr="008C4649">
        <w:t>Особенности судебного следствия по делам о государственной измене.</w:t>
      </w:r>
    </w:p>
    <w:p w:rsidR="00B65217" w:rsidRPr="008C4649" w:rsidRDefault="00B65217" w:rsidP="00B6521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</w:pPr>
      <w:r w:rsidRPr="008C4649">
        <w:t>Криминалистическое обеспечение судебного следствия по делам о публичных призывах к осуществлению экстремистской деятельности.</w:t>
      </w:r>
    </w:p>
    <w:p w:rsidR="00B65217" w:rsidRPr="008C4649" w:rsidRDefault="00B65217" w:rsidP="00B6521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</w:pPr>
      <w:r w:rsidRPr="008C4649">
        <w:t xml:space="preserve">Использование судебно-психологической экспертизы в ходе предварительного и судебного следствия по делам о преступлениях несовершеннолетних. </w:t>
      </w:r>
    </w:p>
    <w:p w:rsidR="00B65217" w:rsidRPr="008C4649" w:rsidRDefault="00B65217" w:rsidP="00B65217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426"/>
        <w:jc w:val="both"/>
      </w:pPr>
      <w:r w:rsidRPr="008C4649">
        <w:t xml:space="preserve"> Рецензирование заключений экспертов при расследовании и судебном разбирательстве уголовных дел как форма использования специальных знаний.</w:t>
      </w:r>
    </w:p>
    <w:p w:rsidR="00AF36D3" w:rsidRDefault="00AF36D3"/>
    <w:p w:rsidR="0029028F" w:rsidRPr="00053E15" w:rsidRDefault="0029028F" w:rsidP="0029028F">
      <w:pPr>
        <w:tabs>
          <w:tab w:val="left" w:pos="0"/>
          <w:tab w:val="left" w:pos="851"/>
        </w:tabs>
        <w:spacing w:line="276" w:lineRule="auto"/>
        <w:ind w:firstLine="426"/>
        <w:contextualSpacing/>
        <w:jc w:val="both"/>
      </w:pPr>
      <w:r w:rsidRPr="00053E15">
        <w:rPr>
          <w:i/>
        </w:rPr>
        <w:t>Примечание:</w:t>
      </w:r>
      <w:r w:rsidRPr="00053E15">
        <w:t xml:space="preserve"> По письменному заявлению обучающегося может быть предоставлена возможность подготовки и защиты выпускной квалификационной работы (дипломной работы и магистерской диссертации) по теме, предложенной обучающимся,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</w:t>
      </w:r>
    </w:p>
    <w:p w:rsidR="0029028F" w:rsidRDefault="0029028F">
      <w:bookmarkStart w:id="0" w:name="_GoBack"/>
      <w:bookmarkEnd w:id="0"/>
    </w:p>
    <w:sectPr w:rsidR="0029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A1D08"/>
    <w:multiLevelType w:val="hybridMultilevel"/>
    <w:tmpl w:val="535A0BB6"/>
    <w:lvl w:ilvl="0" w:tplc="B90EF4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D3"/>
    <w:rsid w:val="0029028F"/>
    <w:rsid w:val="00AF36D3"/>
    <w:rsid w:val="00B6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4353E-53AE-4A5F-943F-1E42335A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5217"/>
    <w:pPr>
      <w:spacing w:after="160" w:line="25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B6521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11090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Геннадьевна</dc:creator>
  <cp:keywords/>
  <dc:description/>
  <cp:lastModifiedBy>Зайцева Татьяна Геннадьевна</cp:lastModifiedBy>
  <cp:revision>3</cp:revision>
  <dcterms:created xsi:type="dcterms:W3CDTF">2024-09-28T09:33:00Z</dcterms:created>
  <dcterms:modified xsi:type="dcterms:W3CDTF">2024-09-30T05:26:00Z</dcterms:modified>
</cp:coreProperties>
</file>