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C3CC5" w:rsidRDefault="00DC3CC5" w:rsidP="00F6212B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DC3CC5">
        <w:rPr>
          <w:rFonts w:ascii="Times New Roman" w:hAnsi="Times New Roman" w:cs="Times New Roman"/>
          <w:b/>
          <w:sz w:val="28"/>
          <w:szCs w:val="28"/>
          <w:lang w:eastAsia="ru-RU"/>
        </w:rPr>
        <w:t>40.05.02 Правоохранительная</w:t>
      </w:r>
      <w:r w:rsidRPr="00F81F8A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деятельность</w:t>
      </w:r>
    </w:p>
    <w:p w:rsidR="007D1AE7" w:rsidRPr="00F6212B" w:rsidRDefault="00F6212B" w:rsidP="00F6212B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F6212B">
        <w:rPr>
          <w:rFonts w:ascii="Times New Roman" w:hAnsi="Times New Roman" w:cs="Times New Roman"/>
          <w:b/>
          <w:bCs/>
          <w:sz w:val="28"/>
          <w:szCs w:val="28"/>
        </w:rPr>
        <w:t>Вопросы к зачету по дисциплине «Психология профессионального общения и взаимодействия»</w:t>
      </w:r>
    </w:p>
    <w:p w:rsidR="00F6212B" w:rsidRPr="00F6212B" w:rsidRDefault="00F6212B">
      <w:pPr>
        <w:rPr>
          <w:rFonts w:ascii="Times New Roman" w:hAnsi="Times New Roman" w:cs="Times New Roman"/>
          <w:sz w:val="28"/>
          <w:szCs w:val="28"/>
        </w:rPr>
      </w:pPr>
    </w:p>
    <w:p w:rsidR="00F6212B" w:rsidRPr="00F6212B" w:rsidRDefault="00F6212B" w:rsidP="00F6212B">
      <w:pPr>
        <w:rPr>
          <w:rFonts w:ascii="Times New Roman" w:hAnsi="Times New Roman" w:cs="Times New Roman"/>
          <w:sz w:val="28"/>
          <w:szCs w:val="28"/>
        </w:rPr>
      </w:pPr>
      <w:r w:rsidRPr="00F6212B">
        <w:rPr>
          <w:rFonts w:ascii="Times New Roman" w:hAnsi="Times New Roman" w:cs="Times New Roman"/>
          <w:sz w:val="28"/>
          <w:szCs w:val="28"/>
        </w:rPr>
        <w:t xml:space="preserve">1. Социальная природа общения. Подходы к проблеме общения. </w:t>
      </w:r>
    </w:p>
    <w:p w:rsidR="00F6212B" w:rsidRPr="00F6212B" w:rsidRDefault="00F6212B" w:rsidP="00F6212B">
      <w:pPr>
        <w:rPr>
          <w:rFonts w:ascii="Times New Roman" w:hAnsi="Times New Roman" w:cs="Times New Roman"/>
          <w:sz w:val="28"/>
          <w:szCs w:val="28"/>
        </w:rPr>
      </w:pPr>
      <w:r w:rsidRPr="00F6212B">
        <w:rPr>
          <w:rFonts w:ascii="Times New Roman" w:hAnsi="Times New Roman" w:cs="Times New Roman"/>
          <w:sz w:val="28"/>
          <w:szCs w:val="28"/>
        </w:rPr>
        <w:t>2. Функции общения. Классификации функций.</w:t>
      </w:r>
    </w:p>
    <w:p w:rsidR="00F6212B" w:rsidRPr="00F6212B" w:rsidRDefault="00F6212B" w:rsidP="00F6212B">
      <w:pPr>
        <w:rPr>
          <w:rFonts w:ascii="Times New Roman" w:hAnsi="Times New Roman" w:cs="Times New Roman"/>
          <w:sz w:val="28"/>
          <w:szCs w:val="28"/>
        </w:rPr>
      </w:pPr>
      <w:r w:rsidRPr="00F6212B">
        <w:rPr>
          <w:rFonts w:ascii="Times New Roman" w:hAnsi="Times New Roman" w:cs="Times New Roman"/>
          <w:sz w:val="28"/>
          <w:szCs w:val="28"/>
        </w:rPr>
        <w:t>3. Типология общения. Классификации по цели и содержанию общения.</w:t>
      </w:r>
    </w:p>
    <w:p w:rsidR="00F6212B" w:rsidRPr="00F6212B" w:rsidRDefault="00F6212B" w:rsidP="00F6212B">
      <w:pPr>
        <w:rPr>
          <w:rFonts w:ascii="Times New Roman" w:hAnsi="Times New Roman" w:cs="Times New Roman"/>
          <w:sz w:val="28"/>
          <w:szCs w:val="28"/>
        </w:rPr>
      </w:pPr>
      <w:r w:rsidRPr="00F6212B">
        <w:rPr>
          <w:rFonts w:ascii="Times New Roman" w:hAnsi="Times New Roman" w:cs="Times New Roman"/>
          <w:sz w:val="28"/>
          <w:szCs w:val="28"/>
        </w:rPr>
        <w:t>4. Типология общения. Классификации по участникам, средствам и по отношению к партнерам общения.</w:t>
      </w:r>
    </w:p>
    <w:p w:rsidR="00F6212B" w:rsidRPr="00F6212B" w:rsidRDefault="00F6212B" w:rsidP="00F6212B">
      <w:pPr>
        <w:rPr>
          <w:rFonts w:ascii="Times New Roman" w:hAnsi="Times New Roman" w:cs="Times New Roman"/>
          <w:sz w:val="28"/>
          <w:szCs w:val="28"/>
        </w:rPr>
      </w:pPr>
      <w:r w:rsidRPr="00F6212B">
        <w:rPr>
          <w:rFonts w:ascii="Times New Roman" w:hAnsi="Times New Roman" w:cs="Times New Roman"/>
          <w:sz w:val="28"/>
          <w:szCs w:val="28"/>
        </w:rPr>
        <w:t xml:space="preserve">5. Уровни общения. </w:t>
      </w:r>
    </w:p>
    <w:p w:rsidR="00F6212B" w:rsidRPr="00F6212B" w:rsidRDefault="00F6212B" w:rsidP="00F6212B">
      <w:pPr>
        <w:rPr>
          <w:rFonts w:ascii="Times New Roman" w:hAnsi="Times New Roman" w:cs="Times New Roman"/>
          <w:sz w:val="28"/>
          <w:szCs w:val="28"/>
        </w:rPr>
      </w:pPr>
      <w:r w:rsidRPr="00F6212B">
        <w:rPr>
          <w:rFonts w:ascii="Times New Roman" w:hAnsi="Times New Roman" w:cs="Times New Roman"/>
          <w:sz w:val="28"/>
          <w:szCs w:val="28"/>
        </w:rPr>
        <w:t>6. Понятие «профессиональное общение». Место психологии профессионального общения в системе психологических дисциплин. Виды профессионального общения и критерии их выделения.</w:t>
      </w:r>
    </w:p>
    <w:p w:rsidR="00F6212B" w:rsidRPr="00F6212B" w:rsidRDefault="00F6212B" w:rsidP="00F6212B">
      <w:pPr>
        <w:rPr>
          <w:rFonts w:ascii="Times New Roman" w:hAnsi="Times New Roman" w:cs="Times New Roman"/>
          <w:sz w:val="28"/>
          <w:szCs w:val="28"/>
        </w:rPr>
      </w:pPr>
      <w:r w:rsidRPr="00F6212B">
        <w:rPr>
          <w:rFonts w:ascii="Times New Roman" w:hAnsi="Times New Roman" w:cs="Times New Roman"/>
          <w:sz w:val="28"/>
          <w:szCs w:val="28"/>
        </w:rPr>
        <w:t>7. Понятие «коммуникация». Особенности процесса коммуникации. Направленность сигналов. Виды информации. Позиции коммуникатора.</w:t>
      </w:r>
    </w:p>
    <w:p w:rsidR="00F6212B" w:rsidRPr="00F6212B" w:rsidRDefault="00F6212B" w:rsidP="00F6212B">
      <w:pPr>
        <w:rPr>
          <w:rFonts w:ascii="Times New Roman" w:hAnsi="Times New Roman" w:cs="Times New Roman"/>
          <w:sz w:val="28"/>
          <w:szCs w:val="28"/>
        </w:rPr>
      </w:pPr>
      <w:r w:rsidRPr="00F6212B">
        <w:rPr>
          <w:rFonts w:ascii="Times New Roman" w:hAnsi="Times New Roman" w:cs="Times New Roman"/>
          <w:sz w:val="28"/>
          <w:szCs w:val="28"/>
        </w:rPr>
        <w:t xml:space="preserve">8. Модели коммуникации. Элементы коммуникативного процесса. </w:t>
      </w:r>
    </w:p>
    <w:p w:rsidR="00F6212B" w:rsidRPr="00F6212B" w:rsidRDefault="00F6212B" w:rsidP="00F6212B">
      <w:pPr>
        <w:rPr>
          <w:rFonts w:ascii="Times New Roman" w:hAnsi="Times New Roman" w:cs="Times New Roman"/>
          <w:sz w:val="28"/>
          <w:szCs w:val="28"/>
        </w:rPr>
      </w:pPr>
      <w:r w:rsidRPr="00F6212B">
        <w:rPr>
          <w:rFonts w:ascii="Times New Roman" w:hAnsi="Times New Roman" w:cs="Times New Roman"/>
          <w:sz w:val="28"/>
          <w:szCs w:val="28"/>
        </w:rPr>
        <w:t xml:space="preserve">9. Речевая деятельность. Структура речи в социально-ориентированном и личностно-ориентированном общении. </w:t>
      </w:r>
    </w:p>
    <w:p w:rsidR="00F6212B" w:rsidRPr="00F6212B" w:rsidRDefault="00F6212B" w:rsidP="00F6212B">
      <w:pPr>
        <w:rPr>
          <w:rFonts w:ascii="Times New Roman" w:hAnsi="Times New Roman" w:cs="Times New Roman"/>
          <w:sz w:val="28"/>
          <w:szCs w:val="28"/>
        </w:rPr>
      </w:pPr>
      <w:r w:rsidRPr="00F6212B">
        <w:rPr>
          <w:rFonts w:ascii="Times New Roman" w:hAnsi="Times New Roman" w:cs="Times New Roman"/>
          <w:sz w:val="28"/>
          <w:szCs w:val="28"/>
        </w:rPr>
        <w:t>10. Средства коммуникации: вербальные и невербальные. Особенности вербальных и невербальных средств коммуникации.</w:t>
      </w:r>
    </w:p>
    <w:p w:rsidR="00F6212B" w:rsidRPr="00F6212B" w:rsidRDefault="00F6212B" w:rsidP="00F6212B">
      <w:pPr>
        <w:rPr>
          <w:rFonts w:ascii="Times New Roman" w:hAnsi="Times New Roman" w:cs="Times New Roman"/>
          <w:sz w:val="28"/>
          <w:szCs w:val="28"/>
        </w:rPr>
      </w:pPr>
      <w:r w:rsidRPr="00F6212B">
        <w:rPr>
          <w:rFonts w:ascii="Times New Roman" w:hAnsi="Times New Roman" w:cs="Times New Roman"/>
          <w:sz w:val="28"/>
          <w:szCs w:val="28"/>
        </w:rPr>
        <w:t>11. Невербальные средства общения. Роль и функции невербальных средств. Классификация невербальных средств общения.</w:t>
      </w:r>
    </w:p>
    <w:p w:rsidR="00F6212B" w:rsidRPr="00F6212B" w:rsidRDefault="00F6212B" w:rsidP="00F6212B">
      <w:pPr>
        <w:rPr>
          <w:rFonts w:ascii="Times New Roman" w:hAnsi="Times New Roman" w:cs="Times New Roman"/>
          <w:sz w:val="28"/>
          <w:szCs w:val="28"/>
        </w:rPr>
      </w:pPr>
      <w:r w:rsidRPr="00F6212B">
        <w:rPr>
          <w:rFonts w:ascii="Times New Roman" w:hAnsi="Times New Roman" w:cs="Times New Roman"/>
          <w:sz w:val="28"/>
          <w:szCs w:val="28"/>
        </w:rPr>
        <w:t xml:space="preserve">15. Паралингвистическая система знаков. </w:t>
      </w:r>
    </w:p>
    <w:p w:rsidR="00F6212B" w:rsidRPr="00F6212B" w:rsidRDefault="00F6212B" w:rsidP="00F6212B">
      <w:pPr>
        <w:rPr>
          <w:rFonts w:ascii="Times New Roman" w:hAnsi="Times New Roman" w:cs="Times New Roman"/>
          <w:sz w:val="28"/>
          <w:szCs w:val="28"/>
        </w:rPr>
      </w:pPr>
      <w:r w:rsidRPr="00F6212B">
        <w:rPr>
          <w:rFonts w:ascii="Times New Roman" w:hAnsi="Times New Roman" w:cs="Times New Roman"/>
          <w:sz w:val="28"/>
          <w:szCs w:val="28"/>
        </w:rPr>
        <w:t>16. Оптико-кинесическая система знаков.</w:t>
      </w:r>
    </w:p>
    <w:p w:rsidR="00F6212B" w:rsidRPr="00F6212B" w:rsidRDefault="00F6212B" w:rsidP="00F6212B">
      <w:pPr>
        <w:rPr>
          <w:rFonts w:ascii="Times New Roman" w:hAnsi="Times New Roman" w:cs="Times New Roman"/>
          <w:sz w:val="28"/>
          <w:szCs w:val="28"/>
        </w:rPr>
      </w:pPr>
      <w:r w:rsidRPr="00F6212B">
        <w:rPr>
          <w:rFonts w:ascii="Times New Roman" w:hAnsi="Times New Roman" w:cs="Times New Roman"/>
          <w:sz w:val="28"/>
          <w:szCs w:val="28"/>
        </w:rPr>
        <w:t>17. Пространственно-временная организация общения (проксемика).</w:t>
      </w:r>
    </w:p>
    <w:p w:rsidR="00F6212B" w:rsidRPr="00F6212B" w:rsidRDefault="00F6212B" w:rsidP="00F6212B">
      <w:pPr>
        <w:rPr>
          <w:rFonts w:ascii="Times New Roman" w:hAnsi="Times New Roman" w:cs="Times New Roman"/>
          <w:sz w:val="28"/>
          <w:szCs w:val="28"/>
        </w:rPr>
      </w:pPr>
      <w:r w:rsidRPr="00F6212B">
        <w:rPr>
          <w:rFonts w:ascii="Times New Roman" w:hAnsi="Times New Roman" w:cs="Times New Roman"/>
          <w:sz w:val="28"/>
          <w:szCs w:val="28"/>
        </w:rPr>
        <w:t>18. Визуальный контакт. Выражение глаз; направление взгляда.</w:t>
      </w:r>
    </w:p>
    <w:p w:rsidR="00F6212B" w:rsidRPr="00F6212B" w:rsidRDefault="00F6212B" w:rsidP="00F6212B">
      <w:pPr>
        <w:rPr>
          <w:rFonts w:ascii="Times New Roman" w:hAnsi="Times New Roman" w:cs="Times New Roman"/>
          <w:sz w:val="28"/>
          <w:szCs w:val="28"/>
        </w:rPr>
      </w:pPr>
      <w:r w:rsidRPr="00F6212B">
        <w:rPr>
          <w:rFonts w:ascii="Times New Roman" w:hAnsi="Times New Roman" w:cs="Times New Roman"/>
          <w:sz w:val="28"/>
          <w:szCs w:val="28"/>
        </w:rPr>
        <w:t>19. Тактильная система знаков. Функции и роль такесики в профессиональном общении.</w:t>
      </w:r>
    </w:p>
    <w:p w:rsidR="00F6212B" w:rsidRPr="00F6212B" w:rsidRDefault="00F6212B" w:rsidP="00F6212B">
      <w:pPr>
        <w:rPr>
          <w:rFonts w:ascii="Times New Roman" w:hAnsi="Times New Roman" w:cs="Times New Roman"/>
          <w:sz w:val="28"/>
          <w:szCs w:val="28"/>
        </w:rPr>
      </w:pPr>
      <w:r w:rsidRPr="00F6212B">
        <w:rPr>
          <w:rFonts w:ascii="Times New Roman" w:hAnsi="Times New Roman" w:cs="Times New Roman"/>
          <w:sz w:val="28"/>
          <w:szCs w:val="28"/>
        </w:rPr>
        <w:t>10. Ольфакторная система знаков.</w:t>
      </w:r>
    </w:p>
    <w:p w:rsidR="00F6212B" w:rsidRPr="00F6212B" w:rsidRDefault="00F6212B" w:rsidP="00F6212B">
      <w:pPr>
        <w:rPr>
          <w:rFonts w:ascii="Times New Roman" w:hAnsi="Times New Roman" w:cs="Times New Roman"/>
          <w:sz w:val="28"/>
          <w:szCs w:val="28"/>
        </w:rPr>
      </w:pPr>
      <w:r w:rsidRPr="00F6212B">
        <w:rPr>
          <w:rFonts w:ascii="Times New Roman" w:hAnsi="Times New Roman" w:cs="Times New Roman"/>
          <w:sz w:val="28"/>
          <w:szCs w:val="28"/>
        </w:rPr>
        <w:t>11. Слушание как вид речевой деятельности. Факторы, препятствующие эффективному слушанию. Цели слушания.</w:t>
      </w:r>
    </w:p>
    <w:p w:rsidR="00F6212B" w:rsidRPr="00F6212B" w:rsidRDefault="00F6212B" w:rsidP="00F6212B">
      <w:pPr>
        <w:rPr>
          <w:rFonts w:ascii="Times New Roman" w:hAnsi="Times New Roman" w:cs="Times New Roman"/>
          <w:sz w:val="28"/>
          <w:szCs w:val="28"/>
        </w:rPr>
      </w:pPr>
      <w:r w:rsidRPr="00F6212B">
        <w:rPr>
          <w:rFonts w:ascii="Times New Roman" w:hAnsi="Times New Roman" w:cs="Times New Roman"/>
          <w:sz w:val="28"/>
          <w:szCs w:val="28"/>
        </w:rPr>
        <w:t xml:space="preserve">12. Понятие обратной связи. Виды обратной связи. </w:t>
      </w:r>
    </w:p>
    <w:p w:rsidR="00F6212B" w:rsidRPr="00F6212B" w:rsidRDefault="00F6212B" w:rsidP="00F6212B">
      <w:pPr>
        <w:rPr>
          <w:rFonts w:ascii="Times New Roman" w:hAnsi="Times New Roman" w:cs="Times New Roman"/>
          <w:sz w:val="28"/>
          <w:szCs w:val="28"/>
        </w:rPr>
      </w:pPr>
      <w:r w:rsidRPr="00F6212B">
        <w:rPr>
          <w:rFonts w:ascii="Times New Roman" w:hAnsi="Times New Roman" w:cs="Times New Roman"/>
          <w:sz w:val="28"/>
          <w:szCs w:val="28"/>
        </w:rPr>
        <w:t xml:space="preserve">13. Виды слушания. </w:t>
      </w:r>
    </w:p>
    <w:p w:rsidR="00F6212B" w:rsidRPr="00F6212B" w:rsidRDefault="00F6212B" w:rsidP="00F6212B">
      <w:pPr>
        <w:rPr>
          <w:rFonts w:ascii="Times New Roman" w:hAnsi="Times New Roman" w:cs="Times New Roman"/>
          <w:sz w:val="28"/>
          <w:szCs w:val="28"/>
        </w:rPr>
      </w:pPr>
      <w:r w:rsidRPr="00F6212B">
        <w:rPr>
          <w:rFonts w:ascii="Times New Roman" w:hAnsi="Times New Roman" w:cs="Times New Roman"/>
          <w:sz w:val="28"/>
          <w:szCs w:val="28"/>
        </w:rPr>
        <w:t>14. Понятие социальной перцепции. Механизмы взаимопонимания в процессе общения. Познание и понимание людьми других (идентификация, эмпатия, аттракция).</w:t>
      </w:r>
    </w:p>
    <w:p w:rsidR="00F6212B" w:rsidRPr="00F6212B" w:rsidRDefault="00F6212B" w:rsidP="00F6212B">
      <w:pPr>
        <w:rPr>
          <w:rFonts w:ascii="Times New Roman" w:hAnsi="Times New Roman" w:cs="Times New Roman"/>
          <w:sz w:val="28"/>
          <w:szCs w:val="28"/>
        </w:rPr>
      </w:pPr>
      <w:r w:rsidRPr="00F6212B">
        <w:rPr>
          <w:rFonts w:ascii="Times New Roman" w:hAnsi="Times New Roman" w:cs="Times New Roman"/>
          <w:sz w:val="28"/>
          <w:szCs w:val="28"/>
        </w:rPr>
        <w:t xml:space="preserve">15. Механизмы взаимопонимания в процессе общения. Познание самого себя (рефлексия); механизмы, обеспечивающие прогнозирование партнера по общению (каузальная атрибуция). </w:t>
      </w:r>
    </w:p>
    <w:p w:rsidR="00F6212B" w:rsidRPr="00F6212B" w:rsidRDefault="00F6212B" w:rsidP="00F6212B">
      <w:pPr>
        <w:rPr>
          <w:rFonts w:ascii="Times New Roman" w:hAnsi="Times New Roman" w:cs="Times New Roman"/>
          <w:sz w:val="28"/>
          <w:szCs w:val="28"/>
        </w:rPr>
      </w:pPr>
      <w:r w:rsidRPr="00F6212B">
        <w:rPr>
          <w:rFonts w:ascii="Times New Roman" w:hAnsi="Times New Roman" w:cs="Times New Roman"/>
          <w:sz w:val="28"/>
          <w:szCs w:val="28"/>
        </w:rPr>
        <w:t xml:space="preserve">16. Эффекты межличностного восприятия. Ошибки первого впечатления. </w:t>
      </w:r>
    </w:p>
    <w:p w:rsidR="00F6212B" w:rsidRPr="00F6212B" w:rsidRDefault="00F6212B" w:rsidP="00F6212B">
      <w:pPr>
        <w:rPr>
          <w:rFonts w:ascii="Times New Roman" w:hAnsi="Times New Roman" w:cs="Times New Roman"/>
          <w:sz w:val="28"/>
          <w:szCs w:val="28"/>
        </w:rPr>
      </w:pPr>
      <w:r w:rsidRPr="00F6212B">
        <w:rPr>
          <w:rFonts w:ascii="Times New Roman" w:hAnsi="Times New Roman" w:cs="Times New Roman"/>
          <w:sz w:val="28"/>
          <w:szCs w:val="28"/>
        </w:rPr>
        <w:t>17. Эффекты межличностного восприятия. Стереотипизация. Группы социально-перцептивных стереотипов.</w:t>
      </w:r>
    </w:p>
    <w:p w:rsidR="00F6212B" w:rsidRPr="00F6212B" w:rsidRDefault="00F6212B" w:rsidP="00F6212B">
      <w:pPr>
        <w:rPr>
          <w:rFonts w:ascii="Times New Roman" w:hAnsi="Times New Roman" w:cs="Times New Roman"/>
          <w:sz w:val="28"/>
          <w:szCs w:val="28"/>
        </w:rPr>
      </w:pPr>
      <w:r w:rsidRPr="00F6212B">
        <w:rPr>
          <w:rFonts w:ascii="Times New Roman" w:hAnsi="Times New Roman" w:cs="Times New Roman"/>
          <w:sz w:val="28"/>
          <w:szCs w:val="28"/>
        </w:rPr>
        <w:t xml:space="preserve">18. Точность межличностной перцепции в профессионально-служебной деятельности юриста. Пути преодоления неточности межличностной перцепции. Развитие перцептивных способностей. </w:t>
      </w:r>
    </w:p>
    <w:p w:rsidR="00F6212B" w:rsidRPr="00F6212B" w:rsidRDefault="00F6212B" w:rsidP="00F6212B">
      <w:pPr>
        <w:rPr>
          <w:rFonts w:ascii="Times New Roman" w:hAnsi="Times New Roman" w:cs="Times New Roman"/>
          <w:sz w:val="28"/>
          <w:szCs w:val="28"/>
        </w:rPr>
      </w:pPr>
      <w:r w:rsidRPr="00F6212B">
        <w:rPr>
          <w:rFonts w:ascii="Times New Roman" w:hAnsi="Times New Roman" w:cs="Times New Roman"/>
          <w:sz w:val="28"/>
          <w:szCs w:val="28"/>
        </w:rPr>
        <w:lastRenderedPageBreak/>
        <w:t xml:space="preserve">19. Субъект и объект межличностного восприятия. </w:t>
      </w:r>
    </w:p>
    <w:p w:rsidR="00F6212B" w:rsidRPr="00F6212B" w:rsidRDefault="00F6212B" w:rsidP="00F6212B">
      <w:pPr>
        <w:rPr>
          <w:rFonts w:ascii="Times New Roman" w:hAnsi="Times New Roman" w:cs="Times New Roman"/>
          <w:sz w:val="28"/>
          <w:szCs w:val="28"/>
        </w:rPr>
      </w:pPr>
      <w:r w:rsidRPr="00F6212B">
        <w:rPr>
          <w:rFonts w:ascii="Times New Roman" w:hAnsi="Times New Roman" w:cs="Times New Roman"/>
          <w:sz w:val="28"/>
          <w:szCs w:val="28"/>
        </w:rPr>
        <w:t>20. Общение как взаимодействие партнеров. Основные характеристики интеракции. Типы взаимодействия. Основные стратегии поведения в процессе взаимодействия. Виды социальных мотивов взаимодействия.</w:t>
      </w:r>
    </w:p>
    <w:p w:rsidR="00F6212B" w:rsidRPr="00F6212B" w:rsidRDefault="00F6212B" w:rsidP="00F6212B">
      <w:pPr>
        <w:rPr>
          <w:rFonts w:ascii="Times New Roman" w:hAnsi="Times New Roman" w:cs="Times New Roman"/>
          <w:sz w:val="28"/>
          <w:szCs w:val="28"/>
        </w:rPr>
      </w:pPr>
      <w:r w:rsidRPr="00F6212B">
        <w:rPr>
          <w:rFonts w:ascii="Times New Roman" w:hAnsi="Times New Roman" w:cs="Times New Roman"/>
          <w:sz w:val="28"/>
          <w:szCs w:val="28"/>
        </w:rPr>
        <w:t>21. Классификация стандартных социальных ситуаций. Элементы структуры социальной ситуации.</w:t>
      </w:r>
    </w:p>
    <w:p w:rsidR="00F6212B" w:rsidRPr="00F6212B" w:rsidRDefault="00F6212B" w:rsidP="00F6212B">
      <w:pPr>
        <w:rPr>
          <w:rFonts w:ascii="Times New Roman" w:hAnsi="Times New Roman" w:cs="Times New Roman"/>
          <w:sz w:val="28"/>
          <w:szCs w:val="28"/>
        </w:rPr>
      </w:pPr>
      <w:r w:rsidRPr="00F6212B">
        <w:rPr>
          <w:rFonts w:ascii="Times New Roman" w:hAnsi="Times New Roman" w:cs="Times New Roman"/>
          <w:sz w:val="28"/>
          <w:szCs w:val="28"/>
        </w:rPr>
        <w:t xml:space="preserve">22. Технология подлинного общения Э. Берна. Цель и основные идеи трансактного анализа. Структурный анализ. Функциональный анализ. </w:t>
      </w:r>
    </w:p>
    <w:p w:rsidR="00F6212B" w:rsidRPr="00F6212B" w:rsidRDefault="00F6212B" w:rsidP="00F6212B">
      <w:pPr>
        <w:rPr>
          <w:rFonts w:ascii="Times New Roman" w:hAnsi="Times New Roman" w:cs="Times New Roman"/>
          <w:sz w:val="28"/>
          <w:szCs w:val="28"/>
        </w:rPr>
      </w:pPr>
      <w:r w:rsidRPr="00F6212B">
        <w:rPr>
          <w:rFonts w:ascii="Times New Roman" w:hAnsi="Times New Roman" w:cs="Times New Roman"/>
          <w:sz w:val="28"/>
          <w:szCs w:val="28"/>
        </w:rPr>
        <w:t>23. Технология подлинного общения Э. Берна. Анализ жизненный сценариев: содержание сценария, сценарный процесс.</w:t>
      </w:r>
    </w:p>
    <w:p w:rsidR="00F6212B" w:rsidRPr="00F6212B" w:rsidRDefault="00F6212B" w:rsidP="00F6212B">
      <w:pPr>
        <w:rPr>
          <w:rFonts w:ascii="Times New Roman" w:hAnsi="Times New Roman" w:cs="Times New Roman"/>
          <w:sz w:val="28"/>
          <w:szCs w:val="28"/>
        </w:rPr>
      </w:pPr>
      <w:r w:rsidRPr="00F6212B">
        <w:rPr>
          <w:rFonts w:ascii="Times New Roman" w:hAnsi="Times New Roman" w:cs="Times New Roman"/>
          <w:sz w:val="28"/>
          <w:szCs w:val="28"/>
        </w:rPr>
        <w:t>24. Конфликт как особая форма взаимодействия. Формулы, виды, группы причин конфликтов. Модели конфликтного поведения.</w:t>
      </w:r>
    </w:p>
    <w:p w:rsidR="00F6212B" w:rsidRPr="00F6212B" w:rsidRDefault="00F6212B" w:rsidP="00F6212B">
      <w:pPr>
        <w:rPr>
          <w:rFonts w:ascii="Times New Roman" w:hAnsi="Times New Roman" w:cs="Times New Roman"/>
          <w:sz w:val="28"/>
          <w:szCs w:val="28"/>
        </w:rPr>
      </w:pPr>
      <w:r w:rsidRPr="00F6212B">
        <w:rPr>
          <w:rFonts w:ascii="Times New Roman" w:hAnsi="Times New Roman" w:cs="Times New Roman"/>
          <w:sz w:val="28"/>
          <w:szCs w:val="28"/>
        </w:rPr>
        <w:t>25. Этапы и фазы конфликта. Стратегии и тактики поведения в конфликтных ситуациях</w:t>
      </w:r>
    </w:p>
    <w:p w:rsidR="00F6212B" w:rsidRPr="00F6212B" w:rsidRDefault="00F6212B" w:rsidP="00F6212B">
      <w:pPr>
        <w:rPr>
          <w:rFonts w:ascii="Times New Roman" w:hAnsi="Times New Roman" w:cs="Times New Roman"/>
          <w:sz w:val="28"/>
          <w:szCs w:val="28"/>
        </w:rPr>
      </w:pPr>
      <w:r w:rsidRPr="00F6212B">
        <w:rPr>
          <w:rFonts w:ascii="Times New Roman" w:hAnsi="Times New Roman" w:cs="Times New Roman"/>
          <w:sz w:val="28"/>
          <w:szCs w:val="28"/>
        </w:rPr>
        <w:t>26. Технологии эффективного общения и рационального поведения в конфликте.</w:t>
      </w:r>
    </w:p>
    <w:p w:rsidR="00F6212B" w:rsidRPr="00F6212B" w:rsidRDefault="00F6212B" w:rsidP="00F6212B">
      <w:pPr>
        <w:rPr>
          <w:rFonts w:ascii="Times New Roman" w:hAnsi="Times New Roman" w:cs="Times New Roman"/>
          <w:sz w:val="28"/>
          <w:szCs w:val="28"/>
        </w:rPr>
      </w:pPr>
      <w:r w:rsidRPr="00F6212B">
        <w:rPr>
          <w:rFonts w:ascii="Times New Roman" w:hAnsi="Times New Roman" w:cs="Times New Roman"/>
          <w:sz w:val="28"/>
          <w:szCs w:val="28"/>
        </w:rPr>
        <w:t>27. Механизмы воздействия на партнера (заражение, внушение, убеждение, подражание).</w:t>
      </w:r>
    </w:p>
    <w:p w:rsidR="00F6212B" w:rsidRPr="00F6212B" w:rsidRDefault="00F6212B" w:rsidP="00F6212B">
      <w:pPr>
        <w:rPr>
          <w:rFonts w:ascii="Times New Roman" w:hAnsi="Times New Roman" w:cs="Times New Roman"/>
          <w:sz w:val="28"/>
          <w:szCs w:val="28"/>
        </w:rPr>
      </w:pPr>
      <w:r w:rsidRPr="00F6212B">
        <w:rPr>
          <w:rFonts w:ascii="Times New Roman" w:hAnsi="Times New Roman" w:cs="Times New Roman"/>
          <w:sz w:val="28"/>
          <w:szCs w:val="28"/>
        </w:rPr>
        <w:t xml:space="preserve">28. Коммуникативные барьеры. </w:t>
      </w:r>
    </w:p>
    <w:p w:rsidR="00F6212B" w:rsidRPr="00F6212B" w:rsidRDefault="00F6212B" w:rsidP="00F6212B">
      <w:pPr>
        <w:rPr>
          <w:rFonts w:ascii="Times New Roman" w:hAnsi="Times New Roman" w:cs="Times New Roman"/>
          <w:sz w:val="28"/>
          <w:szCs w:val="28"/>
        </w:rPr>
      </w:pPr>
      <w:r w:rsidRPr="00F6212B">
        <w:rPr>
          <w:rFonts w:ascii="Times New Roman" w:hAnsi="Times New Roman" w:cs="Times New Roman"/>
          <w:sz w:val="28"/>
          <w:szCs w:val="28"/>
        </w:rPr>
        <w:t xml:space="preserve">29. Перцептивные барьеры. </w:t>
      </w:r>
    </w:p>
    <w:p w:rsidR="00F6212B" w:rsidRPr="00F6212B" w:rsidRDefault="00F6212B" w:rsidP="00F6212B">
      <w:pPr>
        <w:rPr>
          <w:rFonts w:ascii="Times New Roman" w:hAnsi="Times New Roman" w:cs="Times New Roman"/>
          <w:sz w:val="28"/>
          <w:szCs w:val="28"/>
        </w:rPr>
      </w:pPr>
      <w:r w:rsidRPr="00F6212B">
        <w:rPr>
          <w:rFonts w:ascii="Times New Roman" w:hAnsi="Times New Roman" w:cs="Times New Roman"/>
          <w:sz w:val="28"/>
          <w:szCs w:val="28"/>
        </w:rPr>
        <w:t xml:space="preserve">30. Интерактивные барьеры. </w:t>
      </w:r>
    </w:p>
    <w:p w:rsidR="00F6212B" w:rsidRPr="00F6212B" w:rsidRDefault="00F6212B" w:rsidP="00F6212B">
      <w:pPr>
        <w:rPr>
          <w:rFonts w:ascii="Times New Roman" w:hAnsi="Times New Roman" w:cs="Times New Roman"/>
          <w:sz w:val="28"/>
          <w:szCs w:val="28"/>
        </w:rPr>
      </w:pPr>
      <w:r w:rsidRPr="00F6212B">
        <w:rPr>
          <w:rFonts w:ascii="Times New Roman" w:hAnsi="Times New Roman" w:cs="Times New Roman"/>
          <w:sz w:val="28"/>
          <w:szCs w:val="28"/>
        </w:rPr>
        <w:t xml:space="preserve">31. Трудности общения. Группы трудностей общения. Свойства личности, приводящие к трудностям в общении. </w:t>
      </w:r>
    </w:p>
    <w:p w:rsidR="00F6212B" w:rsidRPr="00F6212B" w:rsidRDefault="00F6212B" w:rsidP="00F6212B">
      <w:pPr>
        <w:rPr>
          <w:rFonts w:ascii="Times New Roman" w:hAnsi="Times New Roman" w:cs="Times New Roman"/>
          <w:sz w:val="28"/>
          <w:szCs w:val="28"/>
        </w:rPr>
      </w:pPr>
      <w:r w:rsidRPr="00F6212B">
        <w:rPr>
          <w:rFonts w:ascii="Times New Roman" w:hAnsi="Times New Roman" w:cs="Times New Roman"/>
          <w:sz w:val="28"/>
          <w:szCs w:val="28"/>
        </w:rPr>
        <w:t>32. Застенчивость как специфическая трудность межличностного общения. Факторы застенчивости. Психологическое содержание застенчивости. Типы застенчивости.</w:t>
      </w:r>
    </w:p>
    <w:p w:rsidR="00F6212B" w:rsidRPr="00F6212B" w:rsidRDefault="00F6212B" w:rsidP="00F6212B">
      <w:pPr>
        <w:rPr>
          <w:rFonts w:ascii="Times New Roman" w:hAnsi="Times New Roman" w:cs="Times New Roman"/>
          <w:sz w:val="28"/>
          <w:szCs w:val="28"/>
        </w:rPr>
      </w:pPr>
      <w:r w:rsidRPr="00F6212B">
        <w:rPr>
          <w:rFonts w:ascii="Times New Roman" w:hAnsi="Times New Roman" w:cs="Times New Roman"/>
          <w:sz w:val="28"/>
          <w:szCs w:val="28"/>
        </w:rPr>
        <w:t xml:space="preserve">33. Дефицитное общение. Дефектное общение. Деструктивное общение. </w:t>
      </w:r>
    </w:p>
    <w:p w:rsidR="00F6212B" w:rsidRPr="00F6212B" w:rsidRDefault="00F6212B" w:rsidP="00F6212B">
      <w:pPr>
        <w:rPr>
          <w:rFonts w:ascii="Times New Roman" w:hAnsi="Times New Roman" w:cs="Times New Roman"/>
          <w:sz w:val="28"/>
          <w:szCs w:val="28"/>
        </w:rPr>
      </w:pPr>
      <w:r w:rsidRPr="00F6212B">
        <w:rPr>
          <w:rFonts w:ascii="Times New Roman" w:hAnsi="Times New Roman" w:cs="Times New Roman"/>
          <w:sz w:val="28"/>
          <w:szCs w:val="28"/>
        </w:rPr>
        <w:t>35. Основные психологические критерии успешности общения. Уровни успешности общения.</w:t>
      </w:r>
    </w:p>
    <w:p w:rsidR="00F6212B" w:rsidRPr="00F6212B" w:rsidRDefault="00F6212B" w:rsidP="00F6212B">
      <w:pPr>
        <w:rPr>
          <w:rFonts w:ascii="Times New Roman" w:hAnsi="Times New Roman" w:cs="Times New Roman"/>
          <w:sz w:val="28"/>
          <w:szCs w:val="28"/>
        </w:rPr>
      </w:pPr>
      <w:r w:rsidRPr="00F6212B">
        <w:rPr>
          <w:rFonts w:ascii="Times New Roman" w:hAnsi="Times New Roman" w:cs="Times New Roman"/>
          <w:sz w:val="28"/>
          <w:szCs w:val="28"/>
        </w:rPr>
        <w:t xml:space="preserve">36. Стиль общения как фактор успешности. Содержательные характеристики стиля. Классификация стилей. </w:t>
      </w:r>
    </w:p>
    <w:p w:rsidR="00F6212B" w:rsidRPr="00F6212B" w:rsidRDefault="00F6212B" w:rsidP="00F6212B">
      <w:pPr>
        <w:rPr>
          <w:rFonts w:ascii="Times New Roman" w:hAnsi="Times New Roman" w:cs="Times New Roman"/>
          <w:sz w:val="28"/>
          <w:szCs w:val="28"/>
        </w:rPr>
      </w:pPr>
      <w:r w:rsidRPr="00F6212B">
        <w:rPr>
          <w:rFonts w:ascii="Times New Roman" w:hAnsi="Times New Roman" w:cs="Times New Roman"/>
          <w:sz w:val="28"/>
          <w:szCs w:val="28"/>
        </w:rPr>
        <w:t>37. Понятие коммуникативной компетентности. Компоненты коммуникативной компетентности в прокурорско-следственной деятельности.</w:t>
      </w:r>
    </w:p>
    <w:p w:rsidR="00F6212B" w:rsidRPr="00F6212B" w:rsidRDefault="00F6212B" w:rsidP="00F6212B">
      <w:pPr>
        <w:rPr>
          <w:rFonts w:ascii="Times New Roman" w:hAnsi="Times New Roman" w:cs="Times New Roman"/>
          <w:sz w:val="28"/>
          <w:szCs w:val="28"/>
        </w:rPr>
      </w:pPr>
      <w:r w:rsidRPr="00F6212B">
        <w:rPr>
          <w:rFonts w:ascii="Times New Roman" w:hAnsi="Times New Roman" w:cs="Times New Roman"/>
          <w:sz w:val="28"/>
          <w:szCs w:val="28"/>
        </w:rPr>
        <w:t>38. Система профессионально важных качеств, необходимых для профессионального общения. Роль личностной компоненты в профессиональном общении.</w:t>
      </w:r>
    </w:p>
    <w:p w:rsidR="00F6212B" w:rsidRPr="00F6212B" w:rsidRDefault="00F6212B" w:rsidP="00F6212B">
      <w:pPr>
        <w:rPr>
          <w:rFonts w:ascii="Times New Roman" w:hAnsi="Times New Roman" w:cs="Times New Roman"/>
          <w:sz w:val="28"/>
          <w:szCs w:val="28"/>
        </w:rPr>
      </w:pPr>
      <w:r w:rsidRPr="00F6212B">
        <w:rPr>
          <w:rFonts w:ascii="Times New Roman" w:hAnsi="Times New Roman" w:cs="Times New Roman"/>
          <w:sz w:val="28"/>
          <w:szCs w:val="28"/>
        </w:rPr>
        <w:t>39. Эффективное межличностное общение. Основные параметры эффективности общения в прокурорско-следственной деятельности.</w:t>
      </w:r>
    </w:p>
    <w:p w:rsidR="00F6212B" w:rsidRPr="00F6212B" w:rsidRDefault="00F6212B" w:rsidP="00F6212B">
      <w:pPr>
        <w:rPr>
          <w:rFonts w:ascii="Times New Roman" w:hAnsi="Times New Roman" w:cs="Times New Roman"/>
          <w:sz w:val="28"/>
          <w:szCs w:val="28"/>
        </w:rPr>
      </w:pPr>
      <w:r w:rsidRPr="00F6212B">
        <w:rPr>
          <w:rFonts w:ascii="Times New Roman" w:hAnsi="Times New Roman" w:cs="Times New Roman"/>
          <w:sz w:val="28"/>
          <w:szCs w:val="28"/>
        </w:rPr>
        <w:t>40. Техника понимающего общения.</w:t>
      </w:r>
    </w:p>
    <w:p w:rsidR="00F6212B" w:rsidRPr="00F6212B" w:rsidRDefault="00F6212B" w:rsidP="00F6212B">
      <w:pPr>
        <w:rPr>
          <w:rFonts w:ascii="Times New Roman" w:hAnsi="Times New Roman" w:cs="Times New Roman"/>
          <w:sz w:val="28"/>
          <w:szCs w:val="28"/>
        </w:rPr>
      </w:pPr>
      <w:r w:rsidRPr="00F6212B">
        <w:rPr>
          <w:rFonts w:ascii="Times New Roman" w:hAnsi="Times New Roman" w:cs="Times New Roman"/>
          <w:sz w:val="28"/>
          <w:szCs w:val="28"/>
        </w:rPr>
        <w:t xml:space="preserve">41. Техника директивного общения. </w:t>
      </w:r>
    </w:p>
    <w:p w:rsidR="00F6212B" w:rsidRPr="00F6212B" w:rsidRDefault="00F6212B" w:rsidP="00F6212B">
      <w:pPr>
        <w:rPr>
          <w:rFonts w:ascii="Times New Roman" w:hAnsi="Times New Roman" w:cs="Times New Roman"/>
          <w:sz w:val="28"/>
          <w:szCs w:val="28"/>
        </w:rPr>
      </w:pPr>
      <w:r w:rsidRPr="00F6212B">
        <w:rPr>
          <w:rFonts w:ascii="Times New Roman" w:hAnsi="Times New Roman" w:cs="Times New Roman"/>
          <w:sz w:val="28"/>
          <w:szCs w:val="28"/>
        </w:rPr>
        <w:t>42. Методы диагностики коммуникативной сферы.</w:t>
      </w:r>
    </w:p>
    <w:sectPr w:rsidR="00F6212B" w:rsidRPr="00F6212B" w:rsidSect="00F9336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altName w:val="Times New Roman PSMT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F6212B"/>
    <w:rsid w:val="00550BA6"/>
    <w:rsid w:val="007D1AE7"/>
    <w:rsid w:val="00DC3CC5"/>
    <w:rsid w:val="00F35AA3"/>
    <w:rsid w:val="00F6212B"/>
    <w:rsid w:val="00F9336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4"/>
        <w:szCs w:val="24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336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644</Words>
  <Characters>3672</Characters>
  <Application>Microsoft Office Word</Application>
  <DocSecurity>0</DocSecurity>
  <Lines>30</Lines>
  <Paragraphs>8</Paragraphs>
  <ScaleCrop>false</ScaleCrop>
  <Company/>
  <LinksUpToDate>false</LinksUpToDate>
  <CharactersWithSpaces>4308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1</cp:lastModifiedBy>
  <cp:revision>2</cp:revision>
  <dcterms:created xsi:type="dcterms:W3CDTF">2023-09-10T14:27:00Z</dcterms:created>
  <dcterms:modified xsi:type="dcterms:W3CDTF">2025-01-24T08:15:00Z</dcterms:modified>
</cp:coreProperties>
</file>