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B4121F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B4121F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711D96">
        <w:rPr>
          <w:rFonts w:ascii="Times New Roman" w:hAnsi="Times New Roman"/>
          <w:b/>
          <w:sz w:val="28"/>
          <w:szCs w:val="28"/>
        </w:rPr>
        <w:t>зачета</w:t>
      </w:r>
    </w:p>
    <w:p w:rsidR="00A377AC" w:rsidRPr="00B4121F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по специальности 40.0</w:t>
      </w:r>
      <w:r w:rsidR="00B549BF" w:rsidRPr="00B4121F">
        <w:rPr>
          <w:rFonts w:ascii="Times New Roman" w:hAnsi="Times New Roman"/>
          <w:sz w:val="28"/>
          <w:szCs w:val="28"/>
        </w:rPr>
        <w:t>4</w:t>
      </w:r>
      <w:r w:rsidRPr="00B4121F">
        <w:rPr>
          <w:rFonts w:ascii="Times New Roman" w:hAnsi="Times New Roman"/>
          <w:sz w:val="28"/>
          <w:szCs w:val="28"/>
        </w:rPr>
        <w:t>.0</w:t>
      </w:r>
      <w:r w:rsidR="00AD7458" w:rsidRPr="00B4121F">
        <w:rPr>
          <w:rFonts w:ascii="Times New Roman" w:hAnsi="Times New Roman"/>
          <w:sz w:val="28"/>
          <w:szCs w:val="28"/>
        </w:rPr>
        <w:t>1</w:t>
      </w:r>
      <w:r w:rsidRPr="00B4121F">
        <w:rPr>
          <w:rFonts w:ascii="Times New Roman" w:hAnsi="Times New Roman"/>
          <w:sz w:val="28"/>
          <w:szCs w:val="28"/>
        </w:rPr>
        <w:t xml:space="preserve"> </w:t>
      </w:r>
      <w:r w:rsidR="00AD7458" w:rsidRPr="00B4121F">
        <w:rPr>
          <w:rFonts w:ascii="Times New Roman" w:hAnsi="Times New Roman"/>
          <w:sz w:val="28"/>
          <w:szCs w:val="28"/>
        </w:rPr>
        <w:t>Юриспруденция</w:t>
      </w:r>
    </w:p>
    <w:p w:rsidR="002A0F44" w:rsidRPr="00B4121F" w:rsidRDefault="002A0F44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E908A3" w:rsidRPr="00B4121F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r w:rsidRPr="00B4121F">
        <w:rPr>
          <w:rStyle w:val="2"/>
          <w:rFonts w:ascii="Times New Roman" w:hAnsi="Times New Roman"/>
        </w:rPr>
        <w:t>по дисциплине «</w:t>
      </w:r>
      <w:r w:rsidR="006D72DF">
        <w:rPr>
          <w:rFonts w:ascii="Times New Roman" w:hAnsi="Times New Roman"/>
          <w:sz w:val="28"/>
          <w:szCs w:val="28"/>
        </w:rPr>
        <w:t xml:space="preserve">Сравнительное </w:t>
      </w:r>
      <w:r w:rsidR="00711D96">
        <w:rPr>
          <w:rFonts w:ascii="Times New Roman" w:hAnsi="Times New Roman"/>
          <w:sz w:val="28"/>
          <w:szCs w:val="28"/>
        </w:rPr>
        <w:t>правоведение</w:t>
      </w:r>
      <w:r w:rsidRPr="00B4121F">
        <w:rPr>
          <w:rStyle w:val="2"/>
          <w:rFonts w:ascii="Times New Roman" w:hAnsi="Times New Roman"/>
        </w:rPr>
        <w:t>»</w:t>
      </w:r>
    </w:p>
    <w:p w:rsidR="006D72DF" w:rsidRDefault="006D72DF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 xml:space="preserve">Предмет изучения </w:t>
      </w:r>
      <w:r>
        <w:rPr>
          <w:color w:val="000000"/>
          <w:sz w:val="28"/>
          <w:szCs w:val="28"/>
        </w:rPr>
        <w:t>темы</w:t>
      </w:r>
      <w:r w:rsidRPr="00EE6718">
        <w:rPr>
          <w:color w:val="000000"/>
          <w:sz w:val="28"/>
          <w:szCs w:val="28"/>
        </w:rPr>
        <w:t xml:space="preserve"> «Основные правовые системы современности». 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Методы изучения правовых систем современности.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История возникновения компаративистской науки.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Функции компаративистской науки.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Понятие правовых семей. Его соотношение с понятием правовая система.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Критерии отнесения национальных правовых систем к правовым семьям.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Классификация правовых семей современности.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 xml:space="preserve">История возникновения </w:t>
      </w:r>
      <w:proofErr w:type="spellStart"/>
      <w:r w:rsidRPr="00EE6718">
        <w:rPr>
          <w:color w:val="000000"/>
          <w:sz w:val="28"/>
          <w:szCs w:val="28"/>
        </w:rPr>
        <w:t>романо</w:t>
      </w:r>
      <w:proofErr w:type="spellEnd"/>
      <w:r w:rsidRPr="00EE6718">
        <w:rPr>
          <w:color w:val="000000"/>
          <w:sz w:val="28"/>
          <w:szCs w:val="28"/>
        </w:rPr>
        <w:t xml:space="preserve"> – германской правовой семьи.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 xml:space="preserve">Источники права </w:t>
      </w:r>
      <w:proofErr w:type="spellStart"/>
      <w:r w:rsidRPr="00EE6718">
        <w:rPr>
          <w:color w:val="000000"/>
          <w:sz w:val="28"/>
          <w:szCs w:val="28"/>
        </w:rPr>
        <w:t>романо</w:t>
      </w:r>
      <w:proofErr w:type="spellEnd"/>
      <w:r w:rsidRPr="00EE6718">
        <w:rPr>
          <w:color w:val="000000"/>
          <w:sz w:val="28"/>
          <w:szCs w:val="28"/>
        </w:rPr>
        <w:t xml:space="preserve"> – германской правовой семьи.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 xml:space="preserve">Роль римского права в создании </w:t>
      </w:r>
      <w:proofErr w:type="spellStart"/>
      <w:r w:rsidRPr="00EE6718">
        <w:rPr>
          <w:color w:val="000000"/>
          <w:sz w:val="28"/>
          <w:szCs w:val="28"/>
        </w:rPr>
        <w:t>романо</w:t>
      </w:r>
      <w:proofErr w:type="spellEnd"/>
      <w:r w:rsidRPr="00EE6718">
        <w:rPr>
          <w:color w:val="000000"/>
          <w:sz w:val="28"/>
          <w:szCs w:val="28"/>
        </w:rPr>
        <w:t xml:space="preserve"> – германской правовой семьи.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Влияние канонического права на формирование романо-германской правовой семьи.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 xml:space="preserve">Роль закона в системе источников права </w:t>
      </w:r>
      <w:proofErr w:type="spellStart"/>
      <w:r w:rsidRPr="00EE6718">
        <w:rPr>
          <w:color w:val="000000"/>
          <w:sz w:val="28"/>
          <w:szCs w:val="28"/>
        </w:rPr>
        <w:t>романо</w:t>
      </w:r>
      <w:proofErr w:type="spellEnd"/>
      <w:r w:rsidRPr="00EE6718">
        <w:rPr>
          <w:color w:val="000000"/>
          <w:sz w:val="28"/>
          <w:szCs w:val="28"/>
        </w:rPr>
        <w:t xml:space="preserve"> – германской правовой семьи.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 xml:space="preserve">Структура права </w:t>
      </w:r>
      <w:proofErr w:type="spellStart"/>
      <w:r w:rsidRPr="00EE6718">
        <w:rPr>
          <w:color w:val="000000"/>
          <w:sz w:val="28"/>
          <w:szCs w:val="28"/>
        </w:rPr>
        <w:t>романо</w:t>
      </w:r>
      <w:proofErr w:type="spellEnd"/>
      <w:r w:rsidRPr="00EE6718">
        <w:rPr>
          <w:color w:val="000000"/>
          <w:sz w:val="28"/>
          <w:szCs w:val="28"/>
        </w:rPr>
        <w:t xml:space="preserve"> – германской правовой семьи.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 xml:space="preserve">Правовая доктрина </w:t>
      </w:r>
      <w:proofErr w:type="spellStart"/>
      <w:r w:rsidRPr="00EE6718">
        <w:rPr>
          <w:color w:val="000000"/>
          <w:sz w:val="28"/>
          <w:szCs w:val="28"/>
        </w:rPr>
        <w:t>романо</w:t>
      </w:r>
      <w:proofErr w:type="spellEnd"/>
      <w:r w:rsidRPr="00EE6718">
        <w:rPr>
          <w:color w:val="000000"/>
          <w:sz w:val="28"/>
          <w:szCs w:val="28"/>
        </w:rPr>
        <w:t xml:space="preserve"> – германской правовой семьи.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 xml:space="preserve">Особенности </w:t>
      </w:r>
      <w:proofErr w:type="spellStart"/>
      <w:r w:rsidRPr="00EE6718">
        <w:rPr>
          <w:color w:val="000000"/>
          <w:sz w:val="28"/>
          <w:szCs w:val="28"/>
        </w:rPr>
        <w:t>правопонимания</w:t>
      </w:r>
      <w:proofErr w:type="spellEnd"/>
      <w:r w:rsidRPr="00EE6718">
        <w:rPr>
          <w:color w:val="000000"/>
          <w:sz w:val="28"/>
          <w:szCs w:val="28"/>
        </w:rPr>
        <w:t xml:space="preserve"> в романской и германской ветвях семьи континентального (романо-германского права).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Понятие нормы права в романо-германской правовой семье.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История создания общего (</w:t>
      </w:r>
      <w:proofErr w:type="spellStart"/>
      <w:r w:rsidRPr="00EE6718">
        <w:rPr>
          <w:color w:val="000000"/>
          <w:sz w:val="28"/>
          <w:szCs w:val="28"/>
        </w:rPr>
        <w:t>англо</w:t>
      </w:r>
      <w:proofErr w:type="spellEnd"/>
      <w:r w:rsidRPr="00EE6718">
        <w:rPr>
          <w:color w:val="000000"/>
          <w:sz w:val="28"/>
          <w:szCs w:val="28"/>
        </w:rPr>
        <w:t xml:space="preserve"> – саксонского) права.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Судебная система Великобритании.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Структура общего (англо-саксонского) права.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Источники общего (англо-саксонского) права.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Понятие и роль правового прецедента в Великобритании.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Роль закона в Великобритании.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Роль обычая в Великобритании.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Правовая доктрина семьи общего (англосаксонского) права.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Понятие нормы права в Великобритании.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История формирования правовой системы США.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Особенности правовой системы США.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Структура и полномочия органов судебной власти в США.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Источники права США.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Роль прецедента в правовой системе США.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Правовая доктрина США.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Особенности правовой системы штата Луизиана (США).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 xml:space="preserve">Особенности </w:t>
      </w:r>
      <w:proofErr w:type="spellStart"/>
      <w:r w:rsidRPr="00EE6718">
        <w:rPr>
          <w:color w:val="000000"/>
          <w:sz w:val="28"/>
          <w:szCs w:val="28"/>
        </w:rPr>
        <w:t>правопонимания</w:t>
      </w:r>
      <w:proofErr w:type="spellEnd"/>
      <w:r w:rsidRPr="00EE6718">
        <w:rPr>
          <w:color w:val="000000"/>
          <w:sz w:val="28"/>
          <w:szCs w:val="28"/>
        </w:rPr>
        <w:t xml:space="preserve"> в отдельных мусульманских государствах.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История создания мусульманского права.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Структура мусульманского права.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Взаимосвязь религии и права в мусульманских государствах.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lastRenderedPageBreak/>
        <w:t>Роль правителя в мусульманской правовой системе.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Источники мусульманского права.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Роль Корана и Сунны в мусульманском праве.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Роль соглашения в мусульманском праве.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Роль толкования в мусульманском праве.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Мусульманская правовая доктрина.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Понятие нормы права в мусульманских государствах.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История формирования правовой системы Китая.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Конфуцианство как основа правовой доктрины Китая.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Источники права Китая.</w:t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Роль закона в правовой системе Китая.</w:t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Судебная система Китая.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Правовая доктрина современного Китая.</w:t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История формирования правовой системы Японии.</w:t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Влияние идей конфуцианства на становление японского права.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Источники права Японии.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Соотношение законодательства и обычаев в Японии.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Правоохранительные органы Японии.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Структура права Японии.</w:t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Правовая доктрина Японии.</w:t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Особенности правовой системы Индии.</w:t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История формирования правовой системы Индии.</w:t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Индусское право.</w:t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Мусульманское право в Индии.</w:t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Общее право в Индии.</w:t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Особенности функционирования правовой системы Индии.</w:t>
      </w:r>
      <w:r w:rsidRPr="005C0079">
        <w:rPr>
          <w:color w:val="000000"/>
          <w:sz w:val="28"/>
          <w:szCs w:val="28"/>
        </w:rPr>
        <w:tab/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Структура и источники права Индии.</w:t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Судебная система Индии.</w:t>
      </w:r>
    </w:p>
    <w:p w:rsidR="00711D96" w:rsidRPr="005C0079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5C0079">
        <w:rPr>
          <w:color w:val="000000"/>
          <w:sz w:val="28"/>
          <w:szCs w:val="28"/>
        </w:rPr>
        <w:t>Правовая доктрина Индии.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История формирования правовых систем африканских государств.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Особенности правовых систем африканских государств.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Источники права африканских государств.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Роль обычая в праве африканских государств.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Правовая доктрина африканских государств.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История создания славянской правовой семьи.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Источники права славянской правовой семьи.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Роль закона в системе источников права славянской правовой семьи.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Правовая доктрина славянской правовой семьи.</w:t>
      </w:r>
    </w:p>
    <w:p w:rsidR="00711D96" w:rsidRPr="00EE6718" w:rsidRDefault="00711D96" w:rsidP="00711D96">
      <w:pPr>
        <w:pStyle w:val="p3"/>
        <w:numPr>
          <w:ilvl w:val="1"/>
          <w:numId w:val="10"/>
        </w:numPr>
        <w:shd w:val="clear" w:color="auto" w:fill="FFFFFF"/>
        <w:tabs>
          <w:tab w:val="clear" w:pos="1080"/>
          <w:tab w:val="num" w:pos="-7020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E6718">
        <w:rPr>
          <w:color w:val="000000"/>
          <w:sz w:val="28"/>
          <w:szCs w:val="28"/>
        </w:rPr>
        <w:t>Понятие нормы права в славянской правовой семье.</w:t>
      </w:r>
    </w:p>
    <w:p w:rsidR="00711D96" w:rsidRDefault="00711D96" w:rsidP="00BB6922">
      <w:pPr>
        <w:ind w:firstLine="709"/>
        <w:jc w:val="center"/>
        <w:rPr>
          <w:rStyle w:val="2"/>
          <w:rFonts w:ascii="Times New Roman" w:hAnsi="Times New Roman"/>
        </w:rPr>
      </w:pPr>
      <w:bookmarkStart w:id="0" w:name="_GoBack"/>
      <w:bookmarkEnd w:id="0"/>
    </w:p>
    <w:sectPr w:rsidR="0071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70D1"/>
    <w:multiLevelType w:val="hybridMultilevel"/>
    <w:tmpl w:val="6C2A1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5ED2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6AC73A6"/>
    <w:multiLevelType w:val="hybridMultilevel"/>
    <w:tmpl w:val="40103AF8"/>
    <w:lvl w:ilvl="0" w:tplc="BB2E461C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DD2FBA"/>
    <w:multiLevelType w:val="hybridMultilevel"/>
    <w:tmpl w:val="7F64B998"/>
    <w:lvl w:ilvl="0" w:tplc="3D7AF27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E8342C4"/>
    <w:multiLevelType w:val="hybridMultilevel"/>
    <w:tmpl w:val="49B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5D25"/>
    <w:multiLevelType w:val="hybridMultilevel"/>
    <w:tmpl w:val="18FA8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385D15"/>
    <w:multiLevelType w:val="hybridMultilevel"/>
    <w:tmpl w:val="95B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050C0E"/>
    <w:rsid w:val="00095B81"/>
    <w:rsid w:val="00191347"/>
    <w:rsid w:val="002A0F44"/>
    <w:rsid w:val="003D411B"/>
    <w:rsid w:val="00507329"/>
    <w:rsid w:val="006D72DF"/>
    <w:rsid w:val="0070782D"/>
    <w:rsid w:val="00711D96"/>
    <w:rsid w:val="00771A60"/>
    <w:rsid w:val="00785456"/>
    <w:rsid w:val="00A377AC"/>
    <w:rsid w:val="00A92BBA"/>
    <w:rsid w:val="00AA7A75"/>
    <w:rsid w:val="00AD7458"/>
    <w:rsid w:val="00B4121F"/>
    <w:rsid w:val="00B549BF"/>
    <w:rsid w:val="00BB6922"/>
    <w:rsid w:val="00C11F20"/>
    <w:rsid w:val="00CD50FB"/>
    <w:rsid w:val="00D0008F"/>
    <w:rsid w:val="00D36DBE"/>
    <w:rsid w:val="00E908A3"/>
    <w:rsid w:val="00E964FC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  <w:style w:type="paragraph" w:styleId="a3">
    <w:name w:val="List Paragraph"/>
    <w:basedOn w:val="a"/>
    <w:uiPriority w:val="34"/>
    <w:qFormat/>
    <w:rsid w:val="00095B8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6">
    <w:name w:val="p6"/>
    <w:basedOn w:val="a"/>
    <w:uiPriority w:val="99"/>
    <w:rsid w:val="006D7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711D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2020-02-24T13:49:00Z</dcterms:created>
  <dcterms:modified xsi:type="dcterms:W3CDTF">2020-02-24T13:49:00Z</dcterms:modified>
</cp:coreProperties>
</file>