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700B" w:rsidRDefault="003F700B" w:rsidP="003F700B">
      <w:pPr>
        <w:pStyle w:val="1"/>
        <w:numPr>
          <w:ilvl w:val="0"/>
          <w:numId w:val="0"/>
        </w:numPr>
        <w:spacing w:before="0" w:after="0"/>
        <w:ind w:left="360" w:hanging="360"/>
        <w:rPr>
          <w:sz w:val="28"/>
        </w:rPr>
      </w:pPr>
      <w:r w:rsidRPr="00FC08F3">
        <w:rPr>
          <w:sz w:val="28"/>
        </w:rPr>
        <w:t>Перечень вопросов к зачету</w:t>
      </w:r>
    </w:p>
    <w:p w:rsidR="003F700B" w:rsidRDefault="003F700B" w:rsidP="003F700B">
      <w:pPr>
        <w:pStyle w:val="1"/>
        <w:numPr>
          <w:ilvl w:val="0"/>
          <w:numId w:val="0"/>
        </w:numPr>
        <w:spacing w:before="0" w:after="0"/>
        <w:ind w:left="360" w:hanging="360"/>
        <w:rPr>
          <w:sz w:val="28"/>
        </w:rPr>
      </w:pPr>
      <w:r>
        <w:rPr>
          <w:sz w:val="28"/>
        </w:rPr>
        <w:t>по дисциплине «</w:t>
      </w:r>
      <w:r w:rsidRPr="003F700B">
        <w:rPr>
          <w:sz w:val="28"/>
        </w:rPr>
        <w:t>Правовое обеспечение охраны труда</w:t>
      </w:r>
      <w:r w:rsidRPr="00FC08F3">
        <w:rPr>
          <w:sz w:val="28"/>
        </w:rPr>
        <w:t xml:space="preserve">» </w:t>
      </w:r>
    </w:p>
    <w:p w:rsidR="003F700B" w:rsidRDefault="003F700B" w:rsidP="003F700B">
      <w:pPr>
        <w:pStyle w:val="1"/>
        <w:numPr>
          <w:ilvl w:val="0"/>
          <w:numId w:val="0"/>
        </w:numPr>
        <w:spacing w:before="0" w:after="0"/>
        <w:ind w:left="360" w:hanging="360"/>
        <w:rPr>
          <w:sz w:val="28"/>
        </w:rPr>
      </w:pPr>
      <w:r w:rsidRPr="00FC08F3">
        <w:rPr>
          <w:sz w:val="28"/>
        </w:rPr>
        <w:t>(</w:t>
      </w:r>
      <w:r>
        <w:rPr>
          <w:sz w:val="28"/>
        </w:rPr>
        <w:t>специальность 40.05.02 Правоохранительная деятельность</w:t>
      </w:r>
      <w:r w:rsidRPr="00FC08F3">
        <w:rPr>
          <w:sz w:val="28"/>
        </w:rPr>
        <w:t>)</w:t>
      </w:r>
    </w:p>
    <w:p w:rsidR="003F700B" w:rsidRDefault="003F700B" w:rsidP="003F700B">
      <w:pPr>
        <w:pStyle w:val="a1"/>
        <w:numPr>
          <w:ilvl w:val="0"/>
          <w:numId w:val="0"/>
        </w:numPr>
        <w:spacing w:before="0" w:after="0"/>
        <w:ind w:left="567"/>
        <w:jc w:val="both"/>
        <w:rPr>
          <w:sz w:val="28"/>
          <w:szCs w:val="28"/>
        </w:rPr>
      </w:pPr>
      <w:bookmarkStart w:id="0" w:name="_GoBack"/>
      <w:bookmarkEnd w:id="0"/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 xml:space="preserve">1. Основные понятия в сфере </w:t>
      </w:r>
      <w:proofErr w:type="gramStart"/>
      <w:r w:rsidRPr="003F700B">
        <w:rPr>
          <w:sz w:val="28"/>
          <w:szCs w:val="28"/>
        </w:rPr>
        <w:t>охраны труда</w:t>
      </w:r>
      <w:proofErr w:type="gramEnd"/>
      <w:r w:rsidRPr="003F700B">
        <w:rPr>
          <w:sz w:val="28"/>
          <w:szCs w:val="28"/>
        </w:rPr>
        <w:t xml:space="preserve"> закрепленные в ст. 209 ТК РФ.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2.Понятиеохраны труда в российском трудовом законодательстве.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3.Факторы, влияющие на становление понятийного аппарата института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4.Исторические этапы формирования терминов «охрана труда», «безопасность и гигиена труда» в российском трудовом законодательстве.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5.Понятие охраны труда как комплексного института трудового права.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6.Основные признаки института комплексного института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7. Реализация основных направлений государственной политики в области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8. Государственная политика в области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9. Федеральные законы Российской Федерации в области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10. Нормативные правовые акты Российской Федерации в области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11. Профилактика несчастных случаев как основное направление государственной политики в области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12. Порядок проведения специальной оценки условий труда и экспертизы качества проведения специальной оценки условий труда как основные направления государственной политики в области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13. Виды ответственности за несоблюдение требований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14. Понятие «охрана труда» в редакции ведущих отечественных ученых.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15.Безопасность работников при эксплуатации зданий, сооружений, оборудования, осуществлении технологических процессов.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16.Создание и функционирования системы управления охраной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17.Порядок расследования и учета несчастных случаев и профессиональных заболеваний на производстве.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18.Обязательное социальное страхование работников от несчастных случаев на производстве и профессиональных заболеваний. 1. Проведение предварительных, периодических и внеочередных медицинских осмотров.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19.Основания для проведения предварительных и периодических медосмотров.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20.Периодические медосмотры работников в возрасте до 21 года, занятых на вредных производствах.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 xml:space="preserve">21.Использование </w:t>
      </w:r>
      <w:proofErr w:type="spellStart"/>
      <w:r w:rsidRPr="003F700B">
        <w:rPr>
          <w:sz w:val="28"/>
          <w:szCs w:val="28"/>
        </w:rPr>
        <w:t>цифровизации</w:t>
      </w:r>
      <w:proofErr w:type="spellEnd"/>
      <w:r w:rsidRPr="003F700B">
        <w:rPr>
          <w:sz w:val="28"/>
          <w:szCs w:val="28"/>
        </w:rPr>
        <w:t xml:space="preserve"> при проведении предварительного медосмотра.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22.Правовые основы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23.Понятие и регламентация Федерального государственного надзор в сфере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24.Федеральный государственный надзор в сфере труда осуществляемый Федеральной службой по труду и занятости.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lastRenderedPageBreak/>
        <w:t>25.Значение и реализация ратифицированных Российской Федерацией конвенций Международной организации труда по вопросам инспекции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26.Сроки и последовательность выполнения административных процедур при осуществлении федерального государственного надзора в сфере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27.Виды ответственности за нарушения требований охраны труда. Порядок привлечения к ответственности.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28. Порядок применения дисциплинарной ответственности за нарушения требований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29. Порядок применения материальной ответственности за нарушения требований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30. Порядок привлечения к административной ответственности за нарушения требований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31. Порядок привлечения к уголовной ответственности за нарушения требований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 xml:space="preserve">1. Основные понятия в сфере </w:t>
      </w:r>
      <w:proofErr w:type="gramStart"/>
      <w:r w:rsidRPr="003F700B">
        <w:rPr>
          <w:sz w:val="28"/>
          <w:szCs w:val="28"/>
        </w:rPr>
        <w:t>охраны труда</w:t>
      </w:r>
      <w:proofErr w:type="gramEnd"/>
      <w:r w:rsidRPr="003F700B">
        <w:rPr>
          <w:sz w:val="28"/>
          <w:szCs w:val="28"/>
        </w:rPr>
        <w:t xml:space="preserve"> закрепленные в ст. 209 ТК РФ.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2.Понятиеохраны труда в российском трудовом законодательстве.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3.Факторы, влияющие на становление понятийного аппарата института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4.Исторические этапы формирования терминов «охрана труда», «безопасность и гигиена труда» в российском трудовом законодательстве.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5.Понятие охраны труда как комплексного института трудового права.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6.Основные признаки института комплексного института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7. Реализация основных направлений государственной политики в области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8. Государственная политика в области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9. Федеральные законы Российской Федерации в области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10. Нормативные правовые акты Российской Федерации в области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11. Профилактика несчастных случаев как основное направление государственной политики в области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12. Порядок проведения специальной оценки условий труда и экспертизы качества проведения специальной оценки условий труда как основные направления государственной политики в области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13. Виды ответственности за несоблюдение требований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14. Понятие «охрана труда» в редакции ведущих отечественных ученых.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15.Безопасность работников при эксплуатации зданий, сооружений, оборудования, осуществлении технологических процессов.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16.Создание и функционирования системы управления охраной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17.Порядок расследования и учета несчастных случаев и профессиональных заболеваний на производстве.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18.Обязательное социальное страхование работников от несчастных случаев на производстве и профессиональных заболеваний. 1. Проведение предварительных, периодических и внеочередных медицинских осмотров.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lastRenderedPageBreak/>
        <w:t>19.Основания для проведения предварительных и периодических медосмотров.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20.Периодические медосмотры работников в возрасте до 21 года, занятых на вредных производствах.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 xml:space="preserve">21.Использование </w:t>
      </w:r>
      <w:proofErr w:type="spellStart"/>
      <w:r w:rsidRPr="003F700B">
        <w:rPr>
          <w:sz w:val="28"/>
          <w:szCs w:val="28"/>
        </w:rPr>
        <w:t>цифровизации</w:t>
      </w:r>
      <w:proofErr w:type="spellEnd"/>
      <w:r w:rsidRPr="003F700B">
        <w:rPr>
          <w:sz w:val="28"/>
          <w:szCs w:val="28"/>
        </w:rPr>
        <w:t xml:space="preserve"> при проведении предварительного медосмотра.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22.Правовые основы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23.Понятие и регламентация Федерального государственного надзор в сфере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24.Федеральный государственный надзор в сфере труда осуществляемый Федеральной службой по труду и занятости.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25.Значение и реализация ратифицированных Российской Федерацией конвенций Международной организации труда по вопросам инспекции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26.Сроки и последовательность выполнения административных процедур при осуществлении федерального государственного надзора в сфере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27.Виды ответственности за нарушения требований охраны труда. Порядок привлечения к ответственности.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28. Порядок применения дисциплинарной ответственности за нарушения требований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29. Порядок применения материальной ответственности за нарушения требований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30. Порядок привлечения к административной ответственности за нарушения требований охраны труда.</w:t>
      </w:r>
    </w:p>
    <w:p w:rsidR="00F7509A" w:rsidRPr="003F700B" w:rsidRDefault="00F7509A" w:rsidP="00F7509A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709"/>
        <w:jc w:val="both"/>
        <w:rPr>
          <w:sz w:val="28"/>
          <w:szCs w:val="28"/>
        </w:rPr>
      </w:pPr>
      <w:r w:rsidRPr="003F700B">
        <w:rPr>
          <w:sz w:val="28"/>
          <w:szCs w:val="28"/>
        </w:rPr>
        <w:t>31. Порядок привлечения к уголовной ответственности за нарушения требований охраны труда.</w:t>
      </w:r>
    </w:p>
    <w:p w:rsidR="003F7962" w:rsidRPr="003F700B" w:rsidRDefault="003F700B" w:rsidP="00F7509A">
      <w:pPr>
        <w:rPr>
          <w:sz w:val="28"/>
          <w:szCs w:val="28"/>
        </w:rPr>
      </w:pPr>
    </w:p>
    <w:sectPr w:rsidR="003F7962" w:rsidRPr="003F70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2559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76531D40"/>
    <w:multiLevelType w:val="hybridMultilevel"/>
    <w:tmpl w:val="8B965D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6827"/>
    <w:rsid w:val="003F700B"/>
    <w:rsid w:val="0050726A"/>
    <w:rsid w:val="00666827"/>
    <w:rsid w:val="00D13CBB"/>
    <w:rsid w:val="00F75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0D073F-05DB-49F6-8B24-008F8C114C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D13CBB"/>
    <w:pPr>
      <w:widowControl w:val="0"/>
      <w:autoSpaceDE w:val="0"/>
      <w:autoSpaceDN w:val="0"/>
      <w:adjustRightInd w:val="0"/>
      <w:spacing w:after="0" w:line="240" w:lineRule="auto"/>
      <w:ind w:left="357" w:hanging="357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2"/>
    <w:next w:val="a2"/>
    <w:link w:val="10"/>
    <w:uiPriority w:val="9"/>
    <w:qFormat/>
    <w:rsid w:val="00D13CBB"/>
    <w:pPr>
      <w:keepNext/>
      <w:keepLines/>
      <w:numPr>
        <w:numId w:val="1"/>
      </w:numPr>
      <w:spacing w:before="120" w:after="120"/>
      <w:jc w:val="center"/>
      <w:outlineLvl w:val="0"/>
    </w:pPr>
    <w:rPr>
      <w:b/>
      <w:bCs/>
      <w:sz w:val="24"/>
      <w:szCs w:val="28"/>
    </w:rPr>
  </w:style>
  <w:style w:type="paragraph" w:styleId="2">
    <w:name w:val="heading 2"/>
    <w:basedOn w:val="a2"/>
    <w:next w:val="a2"/>
    <w:link w:val="20"/>
    <w:uiPriority w:val="9"/>
    <w:unhideWhenUsed/>
    <w:qFormat/>
    <w:rsid w:val="00D13CBB"/>
    <w:pPr>
      <w:keepNext/>
      <w:keepLines/>
      <w:numPr>
        <w:ilvl w:val="1"/>
        <w:numId w:val="1"/>
      </w:numPr>
      <w:tabs>
        <w:tab w:val="left" w:pos="993"/>
      </w:tabs>
      <w:jc w:val="center"/>
      <w:outlineLvl w:val="1"/>
    </w:pPr>
    <w:rPr>
      <w:rFonts w:eastAsiaTheme="majorEastAsia"/>
      <w:b/>
      <w:sz w:val="24"/>
      <w:szCs w:val="24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D13CBB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D13CBB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F7509A"/>
    <w:pPr>
      <w:numPr>
        <w:ilvl w:val="1"/>
        <w:numId w:val="2"/>
      </w:numPr>
      <w:tabs>
        <w:tab w:val="clear" w:pos="4677"/>
        <w:tab w:val="num" w:pos="360"/>
        <w:tab w:val="center" w:pos="1080"/>
      </w:tabs>
      <w:spacing w:before="120" w:after="120"/>
      <w:ind w:left="357" w:hanging="357"/>
    </w:pPr>
    <w:rPr>
      <w:b/>
    </w:rPr>
  </w:style>
  <w:style w:type="paragraph" w:customStyle="1" w:styleId="a1">
    <w:name w:val="ВопросыСписок"/>
    <w:basedOn w:val="a0"/>
    <w:qFormat/>
    <w:rsid w:val="00F7509A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F7509A"/>
    <w:pPr>
      <w:numPr>
        <w:ilvl w:val="0"/>
      </w:numPr>
      <w:tabs>
        <w:tab w:val="num" w:pos="360"/>
      </w:tabs>
      <w:ind w:left="357" w:hanging="357"/>
    </w:pPr>
  </w:style>
  <w:style w:type="paragraph" w:styleId="a6">
    <w:name w:val="footer"/>
    <w:basedOn w:val="a2"/>
    <w:link w:val="a7"/>
    <w:uiPriority w:val="99"/>
    <w:semiHidden/>
    <w:unhideWhenUsed/>
    <w:rsid w:val="00F7509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F7509A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884</Words>
  <Characters>5043</Characters>
  <Application>Microsoft Office Word</Application>
  <DocSecurity>0</DocSecurity>
  <Lines>42</Lines>
  <Paragraphs>11</Paragraphs>
  <ScaleCrop>false</ScaleCrop>
  <Company>ФГБОУ СГЮА</Company>
  <LinksUpToDate>false</LinksUpToDate>
  <CharactersWithSpaces>5916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Лаборант трудового права</dc:creator>
  <cp:keywords/>
  <dc:description/>
  <cp:lastModifiedBy>Лаборант трудового права</cp:lastModifiedBy>
  <cp:revision>4</cp:revision>
  <dcterms:created xsi:type="dcterms:W3CDTF">2024-09-14T06:31:00Z</dcterms:created>
  <dcterms:modified xsi:type="dcterms:W3CDTF">2024-09-16T06:41:00Z</dcterms:modified>
</cp:coreProperties>
</file>