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4358" w:rsidRPr="00EB4358" w:rsidRDefault="00EB4358" w:rsidP="00EB4358">
      <w:pPr>
        <w:pStyle w:val="2"/>
        <w:numPr>
          <w:ilvl w:val="0"/>
          <w:numId w:val="0"/>
        </w:numPr>
        <w:ind w:left="792"/>
        <w:rPr>
          <w:sz w:val="28"/>
          <w:szCs w:val="28"/>
        </w:rPr>
      </w:pPr>
      <w:r w:rsidRPr="00EB4358">
        <w:rPr>
          <w:sz w:val="28"/>
          <w:szCs w:val="28"/>
        </w:rPr>
        <w:t>Вопросы (требования) к зачету</w:t>
      </w:r>
    </w:p>
    <w:p w:rsidR="00EB4358" w:rsidRPr="00EB4358" w:rsidRDefault="00EB4358" w:rsidP="00EB435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EB4358">
        <w:rPr>
          <w:sz w:val="28"/>
          <w:szCs w:val="28"/>
        </w:rPr>
        <w:t>Понятие и предмет трудового права Российской Федерации.</w:t>
      </w:r>
    </w:p>
    <w:p w:rsidR="00EB4358" w:rsidRPr="00EB4358" w:rsidRDefault="00EB4358" w:rsidP="00EB435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EB4358">
        <w:rPr>
          <w:sz w:val="28"/>
          <w:szCs w:val="28"/>
        </w:rPr>
        <w:t>Соотношение (взаимосвязь, влияние, разграничение) трудового права и иных отраслей, связанных с регламентацией социально-трудовых, имущественных и организационно-управленческих отношений.</w:t>
      </w:r>
    </w:p>
    <w:p w:rsidR="00EB4358" w:rsidRPr="00EB4358" w:rsidRDefault="00EB4358" w:rsidP="00EB435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EB4358">
        <w:rPr>
          <w:sz w:val="28"/>
          <w:szCs w:val="28"/>
        </w:rPr>
        <w:t>Границы и правила применения в судебной и надзорной практике норм трудового права к отношениям, основанным на иных организационно-правовых формах применения труда.</w:t>
      </w:r>
    </w:p>
    <w:p w:rsidR="00EB4358" w:rsidRPr="00EB4358" w:rsidRDefault="00EB4358" w:rsidP="00EB435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EB4358">
        <w:rPr>
          <w:sz w:val="28"/>
          <w:szCs w:val="28"/>
        </w:rPr>
        <w:t>Понятие, элементы и особенности метода трудового права. Роль государственно-надзорной и судебной защиты в методе трудового права. Защита трудовых прав органами государственного надзора и судом</w:t>
      </w:r>
    </w:p>
    <w:p w:rsidR="00EB4358" w:rsidRPr="00EB4358" w:rsidRDefault="00EB4358" w:rsidP="00EB435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EB4358">
        <w:rPr>
          <w:sz w:val="28"/>
          <w:szCs w:val="28"/>
        </w:rPr>
        <w:t>Основные отраслевые принципы трудового права: система общая характеристика. Реализация принципов отрасли и институтов в судебной и прокурорской деятельности.</w:t>
      </w:r>
    </w:p>
    <w:p w:rsidR="00EB4358" w:rsidRPr="00EB4358" w:rsidRDefault="00EB4358" w:rsidP="00EB435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EB4358">
        <w:rPr>
          <w:sz w:val="28"/>
          <w:szCs w:val="28"/>
        </w:rPr>
        <w:t>Принципы институтов отрасли трудового права. Принципы организации государственного надзора в сфере труда.</w:t>
      </w:r>
    </w:p>
    <w:p w:rsidR="00EB4358" w:rsidRPr="00EB4358" w:rsidRDefault="00EB4358" w:rsidP="00EB435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EB4358">
        <w:rPr>
          <w:sz w:val="28"/>
          <w:szCs w:val="28"/>
        </w:rPr>
        <w:t xml:space="preserve">Принцип судебной и иной </w:t>
      </w:r>
      <w:proofErr w:type="spellStart"/>
      <w:r w:rsidRPr="00EB4358">
        <w:rPr>
          <w:sz w:val="28"/>
          <w:szCs w:val="28"/>
        </w:rPr>
        <w:t>юрисдикционной</w:t>
      </w:r>
      <w:proofErr w:type="spellEnd"/>
      <w:r w:rsidRPr="00EB4358">
        <w:rPr>
          <w:sz w:val="28"/>
          <w:szCs w:val="28"/>
        </w:rPr>
        <w:t xml:space="preserve"> защиты прав и интересов работников от дискриминации в сфере труда.</w:t>
      </w:r>
    </w:p>
    <w:p w:rsidR="00EB4358" w:rsidRPr="00EB4358" w:rsidRDefault="00EB4358" w:rsidP="00EB435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EB4358">
        <w:rPr>
          <w:sz w:val="28"/>
          <w:szCs w:val="28"/>
        </w:rPr>
        <w:t>Общая характеристика системы трудового законодательства и иных нормативно-правовых актов, содержащих нормы трудового права. Отраслевые особенности источников трудового права. Разграничение полномочий между РФ и субъектами РФ в сфере регулирования труда.</w:t>
      </w:r>
    </w:p>
    <w:p w:rsidR="00EB4358" w:rsidRPr="00EB4358" w:rsidRDefault="00EB4358" w:rsidP="00EB435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EB4358">
        <w:rPr>
          <w:sz w:val="28"/>
          <w:szCs w:val="28"/>
        </w:rPr>
        <w:t>Конституция РФ – правовая основа регулирования социально-трудовых отношений. Международно-правовые акты в системе источников трудового права.</w:t>
      </w:r>
    </w:p>
    <w:p w:rsidR="00EB4358" w:rsidRPr="00EB4358" w:rsidRDefault="00EB4358" w:rsidP="00EB435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EB4358">
        <w:rPr>
          <w:sz w:val="28"/>
          <w:szCs w:val="28"/>
        </w:rPr>
        <w:t>Трудовой кодекс РФ – основной отраслевой источник трудового права. Подзаконное нормативное регулирование труда: анализ системы.</w:t>
      </w:r>
    </w:p>
    <w:p w:rsidR="00EB4358" w:rsidRPr="00EB4358" w:rsidRDefault="00EB4358" w:rsidP="00EB435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EB4358">
        <w:rPr>
          <w:sz w:val="28"/>
          <w:szCs w:val="28"/>
        </w:rPr>
        <w:t>Локальное регулирование труда: понятие и значение в современных социально-экономических условиях. Обязательные акты работодателей, содержащие нормы трудового права.</w:t>
      </w:r>
    </w:p>
    <w:p w:rsidR="00EB4358" w:rsidRPr="00EB4358" w:rsidRDefault="00EB4358" w:rsidP="00EB435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EB4358">
        <w:rPr>
          <w:sz w:val="28"/>
          <w:szCs w:val="28"/>
        </w:rPr>
        <w:t>Прокурорский надзор в сфере локального нормотворчества: объекты надзора, полномочия и акты реагирования.</w:t>
      </w:r>
    </w:p>
    <w:p w:rsidR="00EB4358" w:rsidRPr="00EB4358" w:rsidRDefault="00EB4358" w:rsidP="00EB435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EB4358">
        <w:rPr>
          <w:sz w:val="28"/>
          <w:szCs w:val="28"/>
        </w:rPr>
        <w:t>Понятие структура судебной практики в отношениях, регулируемых нормами трудового права. Роль судебной практики в регулировании социально-трудовых отношений.</w:t>
      </w:r>
    </w:p>
    <w:p w:rsidR="00EB4358" w:rsidRPr="00EB4358" w:rsidRDefault="00EB4358" w:rsidP="00EB435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EB4358">
        <w:rPr>
          <w:sz w:val="28"/>
          <w:szCs w:val="28"/>
        </w:rPr>
        <w:t>Руководящая практика Верховного Суда РФ по трудовым делам: общий анализ и правовое значение.</w:t>
      </w:r>
    </w:p>
    <w:p w:rsidR="00EB4358" w:rsidRPr="00EB4358" w:rsidRDefault="00EB4358" w:rsidP="00EB435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EB4358">
        <w:rPr>
          <w:sz w:val="28"/>
          <w:szCs w:val="28"/>
        </w:rPr>
        <w:t>Позиции Конституционного Суда РФ по вопросам трудового права и их правовое значение.</w:t>
      </w:r>
    </w:p>
    <w:p w:rsidR="00EB4358" w:rsidRPr="00EB4358" w:rsidRDefault="00EB4358" w:rsidP="00EB435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EB4358">
        <w:rPr>
          <w:sz w:val="28"/>
          <w:szCs w:val="28"/>
        </w:rPr>
        <w:t>Административное судопроизводство по делам, связанным с трудовыми отношениями.</w:t>
      </w:r>
    </w:p>
    <w:p w:rsidR="00EB4358" w:rsidRPr="00EB4358" w:rsidRDefault="00EB4358" w:rsidP="00EB435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EB4358">
        <w:rPr>
          <w:sz w:val="28"/>
          <w:szCs w:val="28"/>
        </w:rPr>
        <w:t>Граждане как субъекты трудового права. Ограничения правового статуса (запреты в сфере труда). Основные статутные права и обязанности работников.</w:t>
      </w:r>
    </w:p>
    <w:p w:rsidR="00EB4358" w:rsidRPr="00EB4358" w:rsidRDefault="00EB4358" w:rsidP="00EB435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EB4358">
        <w:rPr>
          <w:sz w:val="28"/>
          <w:szCs w:val="28"/>
        </w:rPr>
        <w:t xml:space="preserve">Работодатели (юридические и физические лица) как субъекты </w:t>
      </w:r>
      <w:r w:rsidRPr="00EB4358">
        <w:rPr>
          <w:sz w:val="28"/>
          <w:szCs w:val="28"/>
        </w:rPr>
        <w:lastRenderedPageBreak/>
        <w:t xml:space="preserve">трудового права, их </w:t>
      </w:r>
      <w:proofErr w:type="spellStart"/>
      <w:r w:rsidRPr="00EB4358">
        <w:rPr>
          <w:sz w:val="28"/>
          <w:szCs w:val="28"/>
        </w:rPr>
        <w:t>работодательская</w:t>
      </w:r>
      <w:proofErr w:type="spellEnd"/>
      <w:r w:rsidRPr="00EB4358">
        <w:rPr>
          <w:sz w:val="28"/>
          <w:szCs w:val="28"/>
        </w:rPr>
        <w:t xml:space="preserve"> </w:t>
      </w:r>
      <w:proofErr w:type="spellStart"/>
      <w:r w:rsidRPr="00EB4358">
        <w:rPr>
          <w:sz w:val="28"/>
          <w:szCs w:val="28"/>
        </w:rPr>
        <w:t>правосубъектность</w:t>
      </w:r>
      <w:proofErr w:type="spellEnd"/>
      <w:r w:rsidRPr="00EB4358">
        <w:rPr>
          <w:sz w:val="28"/>
          <w:szCs w:val="28"/>
        </w:rPr>
        <w:t>. Особенности правового положения ИП и лиц, не являющихся индивидуальными предпринимателями.</w:t>
      </w:r>
    </w:p>
    <w:p w:rsidR="00EB4358" w:rsidRPr="00EB4358" w:rsidRDefault="00EB4358" w:rsidP="00EB435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EB4358">
        <w:rPr>
          <w:sz w:val="28"/>
          <w:szCs w:val="28"/>
        </w:rPr>
        <w:t>Понятие и правовое значение, стороны социального партнерства в сфере труда. Представительство сторон социального партнерства. Виды представителей</w:t>
      </w:r>
    </w:p>
    <w:p w:rsidR="00EB4358" w:rsidRPr="00EB4358" w:rsidRDefault="00EB4358" w:rsidP="00EB435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EB4358">
        <w:rPr>
          <w:sz w:val="28"/>
          <w:szCs w:val="28"/>
        </w:rPr>
        <w:t>Система и формы социального партнерства в сфере труда по нормам ТК РФ и на практике. Уровни и формы социального партнерства, не предусмотренные законом. Централизованные и локальные органы социального партнерства в сфере труда.</w:t>
      </w:r>
    </w:p>
    <w:p w:rsidR="00EB4358" w:rsidRPr="00EB4358" w:rsidRDefault="00EB4358" w:rsidP="00EB435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EB4358">
        <w:rPr>
          <w:sz w:val="28"/>
          <w:szCs w:val="28"/>
        </w:rPr>
        <w:t>Система и сфера действия централизованных соглашений по социально-трудовым вопросам.</w:t>
      </w:r>
    </w:p>
    <w:p w:rsidR="00EB4358" w:rsidRPr="00EB4358" w:rsidRDefault="00EB4358" w:rsidP="00EB435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EB4358">
        <w:rPr>
          <w:sz w:val="28"/>
          <w:szCs w:val="28"/>
        </w:rPr>
        <w:t>Порядок присоединения работодателей к централизованным соглашениям по социально-трудовым вопросам на федеральном и региональном уровне. Правовые последствия таких решений.</w:t>
      </w:r>
    </w:p>
    <w:p w:rsidR="00EB4358" w:rsidRPr="00EB4358" w:rsidRDefault="00EB4358" w:rsidP="00EB435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EB4358">
        <w:rPr>
          <w:sz w:val="28"/>
          <w:szCs w:val="28"/>
        </w:rPr>
        <w:t>Понятие, стороны, значение коллективного договора. Содержание и порядок заключения коллективного договора. Юридическое значение и правила регистрации коллективного договора.</w:t>
      </w:r>
    </w:p>
    <w:p w:rsidR="00EB4358" w:rsidRPr="00EB4358" w:rsidRDefault="00EB4358" w:rsidP="00EB435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EB4358">
        <w:rPr>
          <w:sz w:val="28"/>
          <w:szCs w:val="28"/>
        </w:rPr>
        <w:t>Случаи, порядок правовой оценки и применения актов социального партнерства в надзорной и судебной деятельности.</w:t>
      </w:r>
    </w:p>
    <w:p w:rsidR="00EB4358" w:rsidRPr="00EB4358" w:rsidRDefault="00EB4358" w:rsidP="00EB435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EB4358">
        <w:rPr>
          <w:sz w:val="28"/>
          <w:szCs w:val="28"/>
        </w:rPr>
        <w:t>Правовое регулирование занятости населения: система нормативных актов, соглашений, основные понятия в сфере обеспечения занятости.</w:t>
      </w:r>
    </w:p>
    <w:p w:rsidR="00EB4358" w:rsidRPr="00EB4358" w:rsidRDefault="00EB4358" w:rsidP="00EB435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EB4358">
        <w:rPr>
          <w:sz w:val="28"/>
          <w:szCs w:val="28"/>
        </w:rPr>
        <w:t>Обязанности работодателей в сфере содействия занятости. Квотирование рабочих мест для инвалидов и иных категорий граждан. Надзор в данной сфере отношений.</w:t>
      </w:r>
    </w:p>
    <w:p w:rsidR="00EB4358" w:rsidRPr="00EB4358" w:rsidRDefault="00EB4358" w:rsidP="00EB435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EB4358">
        <w:rPr>
          <w:sz w:val="28"/>
          <w:szCs w:val="28"/>
        </w:rPr>
        <w:t>Запрет дискриминации в сфере распространения сведений о вакансиях и роль органов прокуратуры в обеспечении соблюдения этих требований. Ответственности по ст. 13.11.1 КоАП РФ.</w:t>
      </w:r>
    </w:p>
    <w:p w:rsidR="00EB4358" w:rsidRPr="00EB4358" w:rsidRDefault="00EB4358" w:rsidP="00EB435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EB4358">
        <w:rPr>
          <w:sz w:val="28"/>
          <w:szCs w:val="28"/>
        </w:rPr>
        <w:t>Безработные граждане: понятие, правила регистрации, меры социально-правовой защиты временно не занятых и безработных граждан.</w:t>
      </w:r>
    </w:p>
    <w:p w:rsidR="00EB4358" w:rsidRPr="00EB4358" w:rsidRDefault="00EB4358" w:rsidP="00EB435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EB4358">
        <w:rPr>
          <w:sz w:val="28"/>
          <w:szCs w:val="28"/>
        </w:rPr>
        <w:t>Понятие и значение трудового договора. Его отличие от смежных гражданско-правовых договоров, практическое значение разграничения.</w:t>
      </w:r>
    </w:p>
    <w:p w:rsidR="00EB4358" w:rsidRPr="00EB4358" w:rsidRDefault="00EB4358" w:rsidP="00EB435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EB4358">
        <w:rPr>
          <w:sz w:val="28"/>
          <w:szCs w:val="28"/>
        </w:rPr>
        <w:t>Сведения о сторонах и содержание трудового договора. Правовое значение обязательных условий трудового договора. Объект прокурорского надзора в части содержания трудового договора (ст. 57 ТК РФ).</w:t>
      </w:r>
    </w:p>
    <w:p w:rsidR="00EB4358" w:rsidRPr="00EB4358" w:rsidRDefault="00EB4358" w:rsidP="00EB435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EB4358">
        <w:rPr>
          <w:sz w:val="28"/>
          <w:szCs w:val="28"/>
        </w:rPr>
        <w:t>Порядок заключения трудового договора и оформления приема на работу. Юридические гарантии при приеме на работу. Судебное обжалование отказа в приеме на работу, полномочия суда по данной категории дел.</w:t>
      </w:r>
    </w:p>
    <w:p w:rsidR="00EB4358" w:rsidRPr="00EB4358" w:rsidRDefault="00EB4358" w:rsidP="00EB435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EB4358">
        <w:rPr>
          <w:sz w:val="28"/>
          <w:szCs w:val="28"/>
        </w:rPr>
        <w:t>Электронный учет сведений о трудовой деятельности и трудовом стаже работника.</w:t>
      </w:r>
    </w:p>
    <w:p w:rsidR="00EB4358" w:rsidRPr="00EB4358" w:rsidRDefault="00EB4358" w:rsidP="00EB435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EB4358">
        <w:rPr>
          <w:sz w:val="28"/>
          <w:szCs w:val="28"/>
        </w:rPr>
        <w:t>Трудовые книжки работников на бумажном носителе: нормативные основы, форма, порядок ведения.</w:t>
      </w:r>
    </w:p>
    <w:p w:rsidR="00EB4358" w:rsidRPr="00EB4358" w:rsidRDefault="00EB4358" w:rsidP="00EB435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EB4358">
        <w:rPr>
          <w:sz w:val="28"/>
          <w:szCs w:val="28"/>
        </w:rPr>
        <w:t>Срочные трудовые договоры: понятие, общие правила и случаи заключения, особенности прекращения. Проблемы единства судебной практики по делам о сроках трудового договора.</w:t>
      </w:r>
    </w:p>
    <w:p w:rsidR="00EB4358" w:rsidRPr="00EB4358" w:rsidRDefault="00EB4358" w:rsidP="00EB435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EB4358">
        <w:rPr>
          <w:sz w:val="28"/>
          <w:szCs w:val="28"/>
        </w:rPr>
        <w:lastRenderedPageBreak/>
        <w:t>Изменение трудового договора: перевод, перемещение, обоснованное и необоснованное изменение условий трудового договора. Защита прав работников органами прокуратуры, судом.</w:t>
      </w:r>
    </w:p>
    <w:p w:rsidR="00EB4358" w:rsidRPr="00EB4358" w:rsidRDefault="00EB4358" w:rsidP="00EB435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EB4358">
        <w:rPr>
          <w:sz w:val="28"/>
          <w:szCs w:val="28"/>
        </w:rPr>
        <w:t>Отстранение от работы: понятие, виды отстранения, основания отстранения. Правовые последствия незаконного отстранения, применяемые в судебном порядке.</w:t>
      </w:r>
    </w:p>
    <w:p w:rsidR="00EB4358" w:rsidRPr="00EB4358" w:rsidRDefault="00EB4358" w:rsidP="00EB435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EB4358">
        <w:rPr>
          <w:sz w:val="28"/>
          <w:szCs w:val="28"/>
        </w:rPr>
        <w:t>Общая характеристика и классификация оснований прекращения трудового договора. Оценка в суде обоснованности увольнения и порядка увольнения. Критерии незаконного и необоснованного увольнения.</w:t>
      </w:r>
    </w:p>
    <w:p w:rsidR="00EB4358" w:rsidRPr="00EB4358" w:rsidRDefault="00EB4358" w:rsidP="00EB435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EB4358">
        <w:rPr>
          <w:sz w:val="28"/>
          <w:szCs w:val="28"/>
        </w:rPr>
        <w:t>Расторжение трудового договора по соглашению сторон и по инициативе работника (по собственному желанию). Оценка правомерности увольнения в суде.</w:t>
      </w:r>
    </w:p>
    <w:p w:rsidR="00EB4358" w:rsidRPr="00EB4358" w:rsidRDefault="00EB4358" w:rsidP="00EB435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EB4358">
        <w:rPr>
          <w:sz w:val="28"/>
          <w:szCs w:val="28"/>
        </w:rPr>
        <w:t>38. Основания и условия расторжения трудового договора по инициативе работодателя. Общие и специальные (дополнительные) основания. Оценка правомерности в суде. Постановление Пленума Верховного Суда РФ от 17.03.2004 года.</w:t>
      </w:r>
    </w:p>
    <w:p w:rsidR="00EB4358" w:rsidRPr="00EB4358" w:rsidRDefault="00EB4358" w:rsidP="00EB435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EB4358">
        <w:rPr>
          <w:sz w:val="28"/>
          <w:szCs w:val="28"/>
        </w:rPr>
        <w:t>Дополнительные гарантии при увольнении некоторых категорий работников и в отдельных случаях. Юридические последствия нарушения этих гарантий в прокурорской и судебной практике.</w:t>
      </w:r>
    </w:p>
    <w:p w:rsidR="00EB4358" w:rsidRPr="00EB4358" w:rsidRDefault="00EB4358" w:rsidP="00EB435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EB4358">
        <w:rPr>
          <w:sz w:val="28"/>
          <w:szCs w:val="28"/>
        </w:rPr>
        <w:t>Выплаты при увольнении работника, сохранение заработка на период трудоустройства. Судебная защита имущественных прав работников при увольнении.</w:t>
      </w:r>
    </w:p>
    <w:p w:rsidR="00C24218" w:rsidRPr="00EB4358" w:rsidRDefault="00C24218">
      <w:pPr>
        <w:rPr>
          <w:sz w:val="28"/>
          <w:szCs w:val="28"/>
        </w:rPr>
      </w:pPr>
      <w:bookmarkStart w:id="0" w:name="_GoBack"/>
      <w:bookmarkEnd w:id="0"/>
    </w:p>
    <w:sectPr w:rsidR="00C24218" w:rsidRPr="00EB43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BEC51D2"/>
    <w:multiLevelType w:val="multilevel"/>
    <w:tmpl w:val="4830E7C8"/>
    <w:lvl w:ilvl="0">
      <w:start w:val="1"/>
      <w:numFmt w:val="decimal"/>
      <w:pStyle w:val="1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pStyle w:val="2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>
    <w:nsid w:val="7E607EB9"/>
    <w:multiLevelType w:val="multilevel"/>
    <w:tmpl w:val="C8D64370"/>
    <w:lvl w:ilvl="0">
      <w:start w:val="1"/>
      <w:numFmt w:val="none"/>
      <w:pStyle w:val="a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a0"/>
      <w:lvlText w:val="9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pStyle w:val="a1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6C28"/>
    <w:rsid w:val="001D188D"/>
    <w:rsid w:val="00A96C28"/>
    <w:rsid w:val="00C24218"/>
    <w:rsid w:val="00CE2525"/>
    <w:rsid w:val="00EB43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3EC34D9-B42F-4D54-95CF-81B4948EFC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</w:style>
  <w:style w:type="paragraph" w:styleId="1">
    <w:name w:val="heading 1"/>
    <w:basedOn w:val="a2"/>
    <w:next w:val="a2"/>
    <w:link w:val="10"/>
    <w:uiPriority w:val="9"/>
    <w:qFormat/>
    <w:rsid w:val="00EB4358"/>
    <w:pPr>
      <w:keepNext/>
      <w:keepLines/>
      <w:widowControl w:val="0"/>
      <w:numPr>
        <w:numId w:val="1"/>
      </w:numPr>
      <w:autoSpaceDE w:val="0"/>
      <w:autoSpaceDN w:val="0"/>
      <w:adjustRightInd w:val="0"/>
      <w:spacing w:before="120" w:after="12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paragraph" w:styleId="2">
    <w:name w:val="heading 2"/>
    <w:basedOn w:val="a2"/>
    <w:next w:val="a2"/>
    <w:link w:val="20"/>
    <w:uiPriority w:val="9"/>
    <w:unhideWhenUsed/>
    <w:qFormat/>
    <w:rsid w:val="00EB4358"/>
    <w:pPr>
      <w:keepNext/>
      <w:keepLines/>
      <w:widowControl w:val="0"/>
      <w:numPr>
        <w:ilvl w:val="1"/>
        <w:numId w:val="1"/>
      </w:numPr>
      <w:tabs>
        <w:tab w:val="left" w:pos="993"/>
      </w:tabs>
      <w:autoSpaceDE w:val="0"/>
      <w:autoSpaceDN w:val="0"/>
      <w:adjustRightInd w:val="0"/>
      <w:spacing w:after="0" w:line="240" w:lineRule="auto"/>
      <w:jc w:val="center"/>
      <w:outlineLvl w:val="1"/>
    </w:pPr>
    <w:rPr>
      <w:rFonts w:ascii="Times New Roman" w:eastAsiaTheme="majorEastAsia" w:hAnsi="Times New Roman" w:cs="Times New Roman"/>
      <w:b/>
      <w:sz w:val="24"/>
      <w:szCs w:val="24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uiPriority w:val="9"/>
    <w:rsid w:val="00EB4358"/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character" w:customStyle="1" w:styleId="20">
    <w:name w:val="Заголовок 2 Знак"/>
    <w:basedOn w:val="a3"/>
    <w:link w:val="2"/>
    <w:uiPriority w:val="9"/>
    <w:rsid w:val="00EB4358"/>
    <w:rPr>
      <w:rFonts w:ascii="Times New Roman" w:eastAsiaTheme="majorEastAsia" w:hAnsi="Times New Roman" w:cs="Times New Roman"/>
      <w:b/>
      <w:sz w:val="24"/>
      <w:szCs w:val="24"/>
      <w:lang w:eastAsia="ru-RU"/>
    </w:rPr>
  </w:style>
  <w:style w:type="paragraph" w:customStyle="1" w:styleId="a0">
    <w:name w:val="ВопросыКЭкзаменам"/>
    <w:basedOn w:val="a6"/>
    <w:qFormat/>
    <w:rsid w:val="00EB4358"/>
    <w:pPr>
      <w:widowControl w:val="0"/>
      <w:numPr>
        <w:ilvl w:val="1"/>
        <w:numId w:val="2"/>
      </w:numPr>
      <w:tabs>
        <w:tab w:val="clear" w:pos="4677"/>
        <w:tab w:val="num" w:pos="360"/>
        <w:tab w:val="center" w:pos="1080"/>
      </w:tabs>
      <w:autoSpaceDE w:val="0"/>
      <w:autoSpaceDN w:val="0"/>
      <w:adjustRightInd w:val="0"/>
      <w:spacing w:before="120" w:after="120"/>
      <w:ind w:left="0" w:firstLine="0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a1">
    <w:name w:val="ВопросыСписок"/>
    <w:basedOn w:val="a0"/>
    <w:qFormat/>
    <w:rsid w:val="00EB4358"/>
    <w:pPr>
      <w:numPr>
        <w:ilvl w:val="2"/>
      </w:numPr>
      <w:tabs>
        <w:tab w:val="num" w:pos="360"/>
      </w:tabs>
    </w:pPr>
    <w:rPr>
      <w:b w:val="0"/>
    </w:rPr>
  </w:style>
  <w:style w:type="paragraph" w:customStyle="1" w:styleId="a">
    <w:name w:val="ВопросыМодуль"/>
    <w:basedOn w:val="a0"/>
    <w:qFormat/>
    <w:rsid w:val="00EB4358"/>
    <w:pPr>
      <w:numPr>
        <w:ilvl w:val="0"/>
      </w:numPr>
      <w:tabs>
        <w:tab w:val="num" w:pos="360"/>
      </w:tabs>
      <w:ind w:left="0" w:firstLine="0"/>
    </w:pPr>
  </w:style>
  <w:style w:type="paragraph" w:styleId="a6">
    <w:name w:val="footer"/>
    <w:basedOn w:val="a2"/>
    <w:link w:val="a7"/>
    <w:uiPriority w:val="99"/>
    <w:semiHidden/>
    <w:unhideWhenUsed/>
    <w:rsid w:val="00EB43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3"/>
    <w:link w:val="a6"/>
    <w:uiPriority w:val="99"/>
    <w:semiHidden/>
    <w:rsid w:val="00EB43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915</Words>
  <Characters>5217</Characters>
  <Application>Microsoft Office Word</Application>
  <DocSecurity>0</DocSecurity>
  <Lines>43</Lines>
  <Paragraphs>12</Paragraphs>
  <ScaleCrop>false</ScaleCrop>
  <Company>ФГБОУ СГЮА</Company>
  <LinksUpToDate>false</LinksUpToDate>
  <CharactersWithSpaces>6120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Лаборант трудового права</dc:creator>
  <cp:keywords/>
  <dc:description/>
  <cp:lastModifiedBy>Лаборант трудового права</cp:lastModifiedBy>
  <cp:revision>2</cp:revision>
  <dcterms:created xsi:type="dcterms:W3CDTF">2024-09-04T08:04:00Z</dcterms:created>
  <dcterms:modified xsi:type="dcterms:W3CDTF">2024-09-04T08:04:00Z</dcterms:modified>
</cp:coreProperties>
</file>