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C6606C">
        <w:rPr>
          <w:b/>
          <w:color w:val="000000"/>
          <w:sz w:val="28"/>
          <w:szCs w:val="28"/>
        </w:rPr>
        <w:t>зачета</w:t>
      </w:r>
      <w:r w:rsidRPr="0042347B">
        <w:rPr>
          <w:b/>
          <w:color w:val="000000"/>
          <w:sz w:val="28"/>
          <w:szCs w:val="28"/>
        </w:rPr>
        <w:t xml:space="preserve"> по </w:t>
      </w:r>
      <w:r w:rsidR="00BE0601">
        <w:rPr>
          <w:b/>
          <w:color w:val="000000"/>
          <w:sz w:val="28"/>
          <w:szCs w:val="28"/>
        </w:rPr>
        <w:t>дисциплине «</w:t>
      </w:r>
      <w:r w:rsidR="00C95169">
        <w:rPr>
          <w:b/>
          <w:color w:val="000000"/>
          <w:sz w:val="28"/>
          <w:szCs w:val="28"/>
        </w:rPr>
        <w:t>Преступления против правосудия в цифровом обществе</w:t>
      </w:r>
      <w:r w:rsidR="00BE0601">
        <w:rPr>
          <w:b/>
          <w:color w:val="000000"/>
          <w:sz w:val="28"/>
          <w:szCs w:val="28"/>
        </w:rPr>
        <w:t xml:space="preserve">»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</w:t>
      </w:r>
      <w:r w:rsidR="00BE0601">
        <w:rPr>
          <w:b/>
          <w:color w:val="000000"/>
          <w:sz w:val="28"/>
          <w:szCs w:val="28"/>
        </w:rPr>
        <w:t>4.</w:t>
      </w:r>
      <w:r w:rsidR="001F005C">
        <w:rPr>
          <w:b/>
          <w:color w:val="000000"/>
          <w:sz w:val="28"/>
          <w:szCs w:val="28"/>
        </w:rPr>
        <w:t>01 Юриспруденция, профил</w:t>
      </w:r>
      <w:r w:rsidR="00BE0601">
        <w:rPr>
          <w:b/>
          <w:color w:val="000000"/>
          <w:sz w:val="28"/>
          <w:szCs w:val="28"/>
        </w:rPr>
        <w:t>ь</w:t>
      </w:r>
      <w:r w:rsidR="001F005C">
        <w:rPr>
          <w:b/>
          <w:color w:val="000000"/>
          <w:sz w:val="28"/>
          <w:szCs w:val="28"/>
        </w:rPr>
        <w:t xml:space="preserve"> </w:t>
      </w:r>
      <w:r w:rsidR="00BE0601">
        <w:rPr>
          <w:b/>
          <w:color w:val="000000"/>
          <w:sz w:val="28"/>
          <w:szCs w:val="28"/>
        </w:rPr>
        <w:t>«Уголовное право в эпоху цифровизации»)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Понятие, общая характеристика преступлений против правосудия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Классификация преступлений против правосудия: научный подход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Роль цифровизации в квалификации преступлений против правосудия.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Воспрепятствование осуществлению правосудия и производству предварительного расследования (ст. 294 УК РФ), отличие от законных форм вмешательства в данную деятельность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C95169">
        <w:rPr>
          <w:sz w:val="28"/>
          <w:szCs w:val="28"/>
        </w:rPr>
        <w:t>Посягательство на жизнь лица, осуществляющего правосудие или предварительное расследование (ст. 295 УК РФ), разграничение со смежными состава преступлений</w:t>
      </w:r>
      <w:proofErr w:type="gramEnd"/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Угроза или насильственные действия в связи с осуществлением правосудия или производством предварительного расследования (ст. 296 УК РФ), проблемы разграничения со смежными составами преступлений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Неуважение к суду (ст. 297 УК РФ), особенности квалификации в зависимости от личности потерпевшего, обоснованность наличия данного состава преступления в УК РФ с позиций законодательной техники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C95169">
        <w:rPr>
          <w:sz w:val="28"/>
          <w:szCs w:val="28"/>
        </w:rPr>
        <w:t>Клевета в отношении судьи, присяжного заседателя, прокурора, следователя, лица, производящего дознание, сотрудника органов принудительного исполнения Российской Федерации (ст. 298 УК РФ), отличие от клеветы, предусмотренной ст. 128.1 УК РФ</w:t>
      </w:r>
      <w:proofErr w:type="gramEnd"/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Привлечение заведомо невиновного к уголовной ответственности или незаконное возбуждение уголовного дела (ст. 299 УК РФ), особенности квалификации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Незаконное освобождение от уголовной ответственности (ст. 300 УК РФ), отличие от привлечения заведомо невиновного к уголовной ответственности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Незаконные задержание, заключение под стражу или содержание под стражей (ст. 301 УК РФ), особенности объективной стороны данного состава преступления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Принуждение к даче показаний (ст. 302 УК РФ), спорные вопросы необходимости введения в УК РФ самостоятельной уголовной ответственности за осуществление пытки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 xml:space="preserve">Фальсификация доказательств и результатов </w:t>
      </w:r>
      <w:proofErr w:type="spellStart"/>
      <w:r w:rsidRPr="00C95169">
        <w:rPr>
          <w:sz w:val="28"/>
          <w:szCs w:val="28"/>
        </w:rPr>
        <w:t>оперативно-разыскной</w:t>
      </w:r>
      <w:proofErr w:type="spellEnd"/>
      <w:r w:rsidRPr="00C95169">
        <w:rPr>
          <w:sz w:val="28"/>
          <w:szCs w:val="28"/>
        </w:rPr>
        <w:t xml:space="preserve"> деятельности (ст. 303 УК РФ), особенности субъекта данного состава преступления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 (ст. 304 УК РФ), проблемы разграничения со смежными составами преступлений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 xml:space="preserve">Проблемы квалификации вынесения заведомо неправосудных </w:t>
      </w:r>
      <w:r w:rsidRPr="00C95169">
        <w:rPr>
          <w:sz w:val="28"/>
          <w:szCs w:val="28"/>
        </w:rPr>
        <w:lastRenderedPageBreak/>
        <w:t>приговора, решения или иного судебного акта (ст. 305 УК РФ), разграничение с превышением и злоупотреблением должностными полномочиями (ст.ст. 285, 286 УК РФ)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Заведомо ложный донос (ст. 306 УК РФ), разграничение с клеветой (на примере приговоров судов общей инстанции)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Проблемы квалификации заведомо ложных показаний, заключения эксперта, специалиста или неправильного перевода (ст. 307 УК РФ), соотношение с заведомо ложным доносом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Отказ свидетеля или потерпевшего от дачи показаний (ст. 308 УК РФ)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Особенности квалификации подкупа или принуждения к даче показаний или уклонению от дачи показаний либо к неправильному переводу (ст. 309 УК РФ)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Разглашение данных предварительного расследования (ст. 310 УК РФ), разграничение со смежными составами преступлений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Разглашение сведений о мерах безопасности, применяемых в отношении судьи и участников уголовного процесса (ст. 311 УК РФ), разграничение со смежными составами преступлений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Незаконные действия в отношении имущества, подвергнутого описи или аресту либо подлежащего конфискации (ст. 312 УК РФ), особенности субъекта данного состава преступления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Проблемы квалификации побега из места лишения свободы, из-под ареста или из-под стражи (ст. 313 УК РФ)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Уклонение от отбывания ограничения свободы, лишения свободы, а также от применения принудительных мер медицинского характера (ст. 314 УК РФ),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(ст. 314.1 УК РФ), разграничение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Неисполнение приговора суда, решения суда или иного судебного акта (ст. 315 УК РФ)</w:t>
      </w:r>
    </w:p>
    <w:p w:rsidR="00C95169" w:rsidRPr="00C95169" w:rsidRDefault="00C95169" w:rsidP="00C9516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Квалификация укрывательства преступлений (ст. 316 УК РФ), отличие от соучастия в преступлении.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D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9E169B"/>
    <w:multiLevelType w:val="hybridMultilevel"/>
    <w:tmpl w:val="C88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64183"/>
    <w:rsid w:val="001F005C"/>
    <w:rsid w:val="0042347B"/>
    <w:rsid w:val="005B5F01"/>
    <w:rsid w:val="00714773"/>
    <w:rsid w:val="00815D03"/>
    <w:rsid w:val="009E486A"/>
    <w:rsid w:val="00A37721"/>
    <w:rsid w:val="00BE0601"/>
    <w:rsid w:val="00C6606C"/>
    <w:rsid w:val="00C95169"/>
    <w:rsid w:val="00DA46A7"/>
    <w:rsid w:val="00E108F9"/>
    <w:rsid w:val="00E30438"/>
    <w:rsid w:val="00E53C8C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164183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16418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dcterms:created xsi:type="dcterms:W3CDTF">2023-09-07T09:02:00Z</dcterms:created>
  <dcterms:modified xsi:type="dcterms:W3CDTF">2023-10-03T17:32:00Z</dcterms:modified>
</cp:coreProperties>
</file>